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numbering.xml" ContentType="application/vnd.openxmlformats-officedocument.wordprocessingml.numbering+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2329" w:leader="none"/>
        </w:tabs>
        <w:rPr>
          <w:rFonts w:cs="Calibri"/>
          <w:b/>
          <w:color w:val="auto"/>
        </w:rPr>
      </w:pPr>
      <w:r>
        <w:rPr>
          <w:rFonts w:cs="Calibri"/>
          <w:b/>
          <w:color w:val="auto"/>
        </w:rPr>
      </w:r>
    </w:p>
    <w:p>
      <w:pPr>
        <w:pStyle w:val="Normal"/>
        <w:tabs>
          <w:tab w:val="clear" w:pos="708"/>
          <w:tab w:val="left" w:pos="2329" w:leader="none"/>
        </w:tabs>
        <w:rPr>
          <w:rFonts w:cs="Calibri"/>
          <w:b/>
          <w:color w:val="auto"/>
        </w:rPr>
      </w:pPr>
      <w:r>
        <w:rPr>
          <w:rFonts w:cs="Calibri"/>
          <w:b/>
          <w:color w:val="auto"/>
        </w:rPr>
      </w:r>
    </w:p>
    <w:p>
      <w:pPr>
        <w:pStyle w:val="Normal"/>
        <w:tabs>
          <w:tab w:val="clear" w:pos="708"/>
          <w:tab w:val="left" w:pos="2329" w:leader="none"/>
        </w:tabs>
        <w:rPr>
          <w:rFonts w:cs="Calibri"/>
          <w:b/>
          <w:color w:val="auto"/>
        </w:rPr>
      </w:pPr>
      <w:r>
        <w:rPr>
          <w:rFonts w:cs="Calibri"/>
          <w:b/>
          <w:color w:val="auto"/>
        </w:rPr>
      </w:r>
    </w:p>
    <w:p>
      <w:pPr>
        <w:pStyle w:val="Normal"/>
        <w:tabs>
          <w:tab w:val="clear" w:pos="708"/>
          <w:tab w:val="left" w:pos="2329" w:leader="none"/>
        </w:tabs>
        <w:rPr>
          <w:rFonts w:cs="Calibri"/>
          <w:b/>
          <w:color w:val="auto"/>
        </w:rPr>
      </w:pPr>
      <w:r>
        <w:rPr>
          <w:rFonts w:cs="Calibri"/>
          <w:b/>
          <w:color w:val="auto"/>
        </w:rPr>
      </w:r>
    </w:p>
    <w:p>
      <w:pPr>
        <w:pStyle w:val="Normal"/>
        <w:tabs>
          <w:tab w:val="clear" w:pos="708"/>
          <w:tab w:val="left" w:pos="2329" w:leader="none"/>
        </w:tabs>
        <w:rPr>
          <w:rFonts w:cs="Calibri"/>
          <w:b/>
          <w:color w:val="auto"/>
        </w:rPr>
      </w:pPr>
      <w:r>
        <w:rPr>
          <w:rFonts w:cs="Calibri"/>
          <w:b/>
          <w:color w:val="auto"/>
        </w:rPr>
      </w:r>
    </w:p>
    <w:p>
      <w:pPr>
        <w:pStyle w:val="Normal"/>
        <w:tabs>
          <w:tab w:val="clear" w:pos="708"/>
          <w:tab w:val="left" w:pos="2329" w:leader="none"/>
        </w:tabs>
        <w:rPr>
          <w:rFonts w:cs="Calibri"/>
          <w:b/>
          <w:color w:val="auto"/>
        </w:rPr>
      </w:pPr>
      <w:r>
        <w:rPr>
          <w:rFonts w:cs="Calibri"/>
          <w:b/>
          <w:color w:val="auto"/>
        </w:rPr>
      </w:r>
    </w:p>
    <w:p>
      <w:pPr>
        <w:pStyle w:val="Normal"/>
        <w:tabs>
          <w:tab w:val="clear" w:pos="708"/>
          <w:tab w:val="left" w:pos="2329" w:leader="none"/>
        </w:tabs>
        <w:rPr>
          <w:rFonts w:cs="Calibri"/>
          <w:b/>
          <w:color w:val="auto"/>
        </w:rPr>
      </w:pPr>
      <w:r>
        <w:rPr>
          <w:rFonts w:cs="Calibri"/>
          <w:b/>
          <w:color w:val="auto"/>
        </w:rPr>
      </w:r>
    </w:p>
    <w:p>
      <w:pPr>
        <w:pStyle w:val="Normal"/>
        <w:tabs>
          <w:tab w:val="clear" w:pos="708"/>
          <w:tab w:val="left" w:pos="2329" w:leader="none"/>
        </w:tabs>
        <w:rPr>
          <w:rFonts w:cs="Calibri"/>
          <w:b/>
          <w:color w:val="auto"/>
        </w:rPr>
      </w:pPr>
      <w:r>
        <w:rPr>
          <w:rFonts w:cs="Calibri"/>
          <w:b/>
          <w:color w:val="auto"/>
        </w:rPr>
      </w:r>
    </w:p>
    <w:p>
      <w:pPr>
        <w:pStyle w:val="Normal"/>
        <w:tabs>
          <w:tab w:val="clear" w:pos="708"/>
          <w:tab w:val="left" w:pos="2329" w:leader="none"/>
        </w:tabs>
        <w:rPr>
          <w:rFonts w:cs="Calibri"/>
          <w:b/>
          <w:color w:val="auto"/>
        </w:rPr>
      </w:pPr>
      <w:r>
        <w:rPr>
          <w:rFonts w:cs="Calibri"/>
          <w:b/>
          <w:color w:val="auto"/>
        </w:rPr>
      </w:r>
    </w:p>
    <w:p>
      <w:pPr>
        <w:pStyle w:val="Normal"/>
        <w:spacing w:lineRule="auto" w:line="240" w:before="0" w:after="0"/>
        <w:jc w:val="center"/>
        <w:rPr>
          <w:color w:val="auto"/>
        </w:rPr>
      </w:pPr>
      <w:r>
        <w:rPr>
          <w:rFonts w:cs="Times New Roman" w:ascii="Times New Roman" w:hAnsi="Times New Roman"/>
          <w:b/>
          <w:color w:val="auto"/>
          <w:sz w:val="24"/>
          <w:szCs w:val="26"/>
        </w:rPr>
        <w:t>Технические требования на выполнение работ</w:t>
      </w:r>
    </w:p>
    <w:p>
      <w:pPr>
        <w:pStyle w:val="Normal"/>
        <w:spacing w:lineRule="auto" w:line="240" w:before="0" w:after="0"/>
        <w:jc w:val="center"/>
        <w:rPr>
          <w:rFonts w:ascii="Times New Roman" w:hAnsi="Times New Roman" w:cs="Times New Roman"/>
          <w:b/>
          <w:color w:val="auto"/>
          <w:sz w:val="24"/>
          <w:szCs w:val="26"/>
        </w:rPr>
      </w:pPr>
      <w:r>
        <w:rPr>
          <w:rFonts w:cs="Times New Roman" w:ascii="Times New Roman" w:hAnsi="Times New Roman"/>
          <w:b/>
          <w:color w:val="auto"/>
          <w:sz w:val="24"/>
          <w:szCs w:val="26"/>
        </w:rPr>
      </w:r>
    </w:p>
    <w:p>
      <w:pPr>
        <w:pStyle w:val="Normal"/>
        <w:spacing w:lineRule="auto" w:line="240" w:before="0" w:after="0"/>
        <w:jc w:val="center"/>
        <w:rPr>
          <w:color w:val="auto"/>
        </w:rPr>
      </w:pPr>
      <w:r>
        <w:rPr>
          <w:rFonts w:cs="Times New Roman" w:ascii="Times New Roman" w:hAnsi="Times New Roman"/>
          <w:b/>
          <w:bCs/>
          <w:i/>
          <w:color w:val="auto"/>
          <w:sz w:val="24"/>
          <w:szCs w:val="24"/>
        </w:rPr>
        <w:t>«ОКПД2 42.22.12.110 Выполнение строительно-монтажных работ для технологического присоединения к электрическим сетям заявителя ООО Парк Владивосток (P_25-ПЭС-5905 ТП НС) в Приморском крае, г. Владивосток»</w:t>
      </w:r>
    </w:p>
    <w:p>
      <w:pPr>
        <w:pStyle w:val="Normal"/>
        <w:spacing w:lineRule="auto" w:line="240" w:before="0" w:after="0"/>
        <w:jc w:val="center"/>
        <w:rPr>
          <w:rFonts w:ascii="Times New Roman" w:hAnsi="Times New Roman" w:cs="Times New Roman"/>
          <w:b/>
          <w:bCs/>
          <w:i/>
          <w:i/>
          <w:color w:val="auto"/>
          <w:sz w:val="24"/>
          <w:szCs w:val="24"/>
        </w:rPr>
      </w:pPr>
      <w:r>
        <w:rPr>
          <w:rFonts w:cs="Times New Roman" w:ascii="Times New Roman" w:hAnsi="Times New Roman"/>
          <w:b/>
          <w:bCs/>
          <w:i/>
          <w:color w:val="auto"/>
          <w:sz w:val="24"/>
          <w:szCs w:val="24"/>
        </w:rPr>
      </w:r>
    </w:p>
    <w:p>
      <w:pPr>
        <w:pStyle w:val="Normal"/>
        <w:spacing w:before="0" w:after="0"/>
        <w:jc w:val="center"/>
        <w:rPr>
          <w:color w:val="auto"/>
        </w:rPr>
      </w:pPr>
      <w:r>
        <w:rPr>
          <w:rFonts w:cs="Times New Roman" w:ascii="Times New Roman" w:hAnsi="Times New Roman"/>
          <w:b/>
          <w:bCs/>
          <w:color w:val="auto"/>
          <w:sz w:val="24"/>
          <w:szCs w:val="24"/>
        </w:rPr>
        <w:t>(</w:t>
      </w:r>
      <w:r>
        <w:rPr>
          <w:rFonts w:cs="Times New Roman" w:ascii="Times New Roman" w:hAnsi="Times New Roman"/>
          <w:b/>
          <w:bCs/>
          <w:smallCaps/>
          <w:color w:val="auto"/>
          <w:sz w:val="24"/>
          <w:szCs w:val="24"/>
        </w:rPr>
        <w:t xml:space="preserve">ЛОТ </w:t>
      </w:r>
      <w:r>
        <w:rPr>
          <w:rFonts w:cs="Times New Roman" w:ascii="Times New Roman" w:hAnsi="Times New Roman"/>
          <w:b/>
          <w:bCs/>
          <w:color w:val="auto"/>
          <w:sz w:val="24"/>
          <w:szCs w:val="24"/>
        </w:rPr>
        <w:t>№ 600901-КС ПИР СМР-2026-ДРСК-ПЭС)</w:t>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Normal"/>
        <w:spacing w:before="0" w:after="0"/>
        <w:jc w:val="center"/>
        <w:rPr>
          <w:rFonts w:ascii="Times New Roman" w:hAnsi="Times New Roman" w:cs="Times New Roman"/>
          <w:b/>
          <w:bCs/>
          <w:color w:val="auto"/>
          <w:sz w:val="24"/>
          <w:szCs w:val="24"/>
        </w:rPr>
      </w:pPr>
      <w:r>
        <w:rPr>
          <w:rFonts w:cs="Times New Roman" w:ascii="Times New Roman" w:hAnsi="Times New Roman"/>
          <w:b/>
          <w:bCs/>
          <w:color w:val="auto"/>
          <w:sz w:val="24"/>
          <w:szCs w:val="24"/>
        </w:rPr>
      </w:r>
    </w:p>
    <w:p>
      <w:pPr>
        <w:pStyle w:val="Toaheading"/>
        <w:jc w:val="center"/>
        <w:rPr>
          <w:rFonts w:ascii="Times New Roman" w:hAnsi="Times New Roman"/>
          <w:color w:val="auto"/>
          <w:sz w:val="24"/>
          <w:szCs w:val="24"/>
        </w:rPr>
      </w:pPr>
      <w:r>
        <w:rPr>
          <w:rFonts w:ascii="Times New Roman" w:hAnsi="Times New Roman"/>
          <w:color w:val="auto"/>
          <w:sz w:val="24"/>
          <w:szCs w:val="24"/>
        </w:rPr>
      </w:r>
    </w:p>
    <w:p>
      <w:pPr>
        <w:pStyle w:val="Toaheading"/>
        <w:jc w:val="center"/>
        <w:rPr>
          <w:rFonts w:ascii="Times New Roman" w:hAnsi="Times New Roman"/>
          <w:color w:val="auto"/>
          <w:sz w:val="24"/>
          <w:szCs w:val="24"/>
        </w:rPr>
      </w:pPr>
      <w:r>
        <w:rPr>
          <w:rFonts w:ascii="Times New Roman" w:hAnsi="Times New Roman"/>
          <w:color w:val="auto"/>
          <w:sz w:val="24"/>
          <w:szCs w:val="24"/>
        </w:rPr>
      </w:r>
    </w:p>
    <w:p>
      <w:pPr>
        <w:pStyle w:val="Toaheading"/>
        <w:jc w:val="center"/>
        <w:rPr>
          <w:color w:val="auto"/>
        </w:rPr>
      </w:pPr>
      <w:r>
        <w:rPr>
          <w:rFonts w:ascii="Times New Roman" w:hAnsi="Times New Roman"/>
          <w:color w:val="auto"/>
          <w:sz w:val="24"/>
          <w:szCs w:val="24"/>
        </w:rPr>
        <w:t>Содержание</w:t>
      </w:r>
    </w:p>
    <w:p>
      <w:pPr>
        <w:pStyle w:val="TOC1"/>
        <w:tabs>
          <w:tab w:val="clear" w:pos="708"/>
          <w:tab w:val="left" w:pos="560" w:leader="none"/>
          <w:tab w:val="right" w:pos="9355" w:leader="dot"/>
        </w:tabs>
        <w:rPr/>
      </w:pPr>
      <w:hyperlink w:anchor="__RefHeading___Toc3281_2672195666">
        <w:r>
          <w:rPr>
            <w:rStyle w:val="Style20"/>
            <w:b w:val="false"/>
            <w:bCs w:val="false"/>
            <w:color w:val="auto"/>
          </w:rPr>
          <w:t>1. Общие сведения</w:t>
          <w:tab/>
          <w:t>3</w:t>
        </w:r>
      </w:hyperlink>
    </w:p>
    <w:p>
      <w:pPr>
        <w:pStyle w:val="TOC2"/>
        <w:tabs>
          <w:tab w:val="clear" w:pos="708"/>
          <w:tab w:val="right" w:pos="9355" w:leader="dot"/>
        </w:tabs>
        <w:rPr/>
      </w:pPr>
      <w:hyperlink w:anchor="__RefHeading___Toc3283_2672195666">
        <w:r>
          <w:rPr>
            <w:rStyle w:val="Style20"/>
            <w:color w:val="auto"/>
            <w:szCs w:val="24"/>
          </w:rPr>
          <w:t>1.1. Обозначения и сокращения в электроэнергетике</w:t>
          <w:tab/>
          <w:t>3</w:t>
        </w:r>
      </w:hyperlink>
    </w:p>
    <w:p>
      <w:pPr>
        <w:pStyle w:val="TOC2"/>
        <w:tabs>
          <w:tab w:val="clear" w:pos="708"/>
          <w:tab w:val="right" w:pos="9355" w:leader="dot"/>
        </w:tabs>
        <w:rPr/>
      </w:pPr>
      <w:hyperlink w:anchor="__RefHeading___Toc3285_2672195666">
        <w:r>
          <w:rPr>
            <w:rStyle w:val="Style20"/>
            <w:color w:val="auto"/>
            <w:szCs w:val="24"/>
          </w:rPr>
          <w:t>1.2. Наименование закупаемых работ.</w:t>
          <w:tab/>
          <w:t>4</w:t>
        </w:r>
      </w:hyperlink>
    </w:p>
    <w:p>
      <w:pPr>
        <w:pStyle w:val="TOC2"/>
        <w:tabs>
          <w:tab w:val="clear" w:pos="708"/>
          <w:tab w:val="right" w:pos="9355" w:leader="dot"/>
        </w:tabs>
        <w:rPr/>
      </w:pPr>
      <w:hyperlink w:anchor="__RefHeading___Toc3287_2672195666">
        <w:r>
          <w:rPr>
            <w:rStyle w:val="Style20"/>
            <w:color w:val="auto"/>
            <w:szCs w:val="24"/>
          </w:rPr>
          <w:t>1.3. Цели и задачи.</w:t>
          <w:tab/>
          <w:t>4</w:t>
        </w:r>
      </w:hyperlink>
    </w:p>
    <w:p>
      <w:pPr>
        <w:pStyle w:val="TOC2"/>
        <w:tabs>
          <w:tab w:val="clear" w:pos="708"/>
          <w:tab w:val="right" w:pos="9355" w:leader="dot"/>
        </w:tabs>
        <w:rPr/>
      </w:pPr>
      <w:hyperlink w:anchor="__RefHeading___Toc3287_2672195666">
        <w:r>
          <w:rPr>
            <w:rStyle w:val="Style20"/>
            <w:color w:val="auto"/>
            <w:szCs w:val="24"/>
          </w:rPr>
          <w:t>1.4. Существующее положение.</w:t>
          <w:tab/>
          <w:t>4</w:t>
        </w:r>
      </w:hyperlink>
    </w:p>
    <w:p>
      <w:pPr>
        <w:pStyle w:val="TOC3"/>
        <w:tabs>
          <w:tab w:val="clear" w:pos="708"/>
          <w:tab w:val="left" w:pos="1120" w:leader="none"/>
          <w:tab w:val="right" w:pos="9355" w:leader="dot"/>
        </w:tabs>
        <w:rPr/>
      </w:pPr>
      <w:hyperlink w:anchor="__RefHeading___Toc3671_2672195666">
        <w:r>
          <w:rPr>
            <w:rStyle w:val="Style20"/>
            <w:color w:val="auto"/>
            <w:sz w:val="24"/>
            <w:szCs w:val="24"/>
          </w:rPr>
          <w:t>Таблица 1. Перечень объектов заказчика</w:t>
          <w:tab/>
          <w:t>4</w:t>
        </w:r>
      </w:hyperlink>
    </w:p>
    <w:p>
      <w:pPr>
        <w:pStyle w:val="TOC2"/>
        <w:tabs>
          <w:tab w:val="clear" w:pos="708"/>
          <w:tab w:val="right" w:pos="9355" w:leader="dot"/>
        </w:tabs>
        <w:rPr/>
      </w:pPr>
      <w:hyperlink w:anchor="__RefHeading___Toc3287_2672195666">
        <w:r>
          <w:rPr>
            <w:rStyle w:val="Style20"/>
            <w:color w:val="auto"/>
            <w:szCs w:val="24"/>
          </w:rPr>
          <w:t>1.5. Информация в отношении исполнения договора.</w:t>
          <w:tab/>
          <w:t>5</w:t>
        </w:r>
      </w:hyperlink>
    </w:p>
    <w:p>
      <w:pPr>
        <w:pStyle w:val="TOC1"/>
        <w:tabs>
          <w:tab w:val="clear" w:pos="708"/>
          <w:tab w:val="left" w:pos="560" w:leader="none"/>
          <w:tab w:val="right" w:pos="9355" w:leader="dot"/>
        </w:tabs>
        <w:rPr/>
      </w:pPr>
      <w:hyperlink w:anchor="__RefHeading___Toc3289_2672195666">
        <w:r>
          <w:rPr>
            <w:rStyle w:val="Style20"/>
            <w:b w:val="false"/>
            <w:bCs w:val="false"/>
            <w:color w:val="auto"/>
          </w:rPr>
          <w:t>2. Требования к продукции</w:t>
          <w:tab/>
          <w:t>5</w:t>
        </w:r>
      </w:hyperlink>
    </w:p>
    <w:p>
      <w:pPr>
        <w:pStyle w:val="TOC2"/>
        <w:tabs>
          <w:tab w:val="clear" w:pos="708"/>
          <w:tab w:val="right" w:pos="9355" w:leader="dot"/>
        </w:tabs>
        <w:rPr/>
      </w:pPr>
      <w:hyperlink w:anchor="__RefHeading___Toc3673_2672195666">
        <w:r>
          <w:rPr>
            <w:rStyle w:val="Style20"/>
            <w:color w:val="auto"/>
            <w:szCs w:val="24"/>
          </w:rPr>
          <w:t>2.1. Требования к объемам и срокам выполнения работ</w:t>
          <w:tab/>
          <w:t>5</w:t>
        </w:r>
      </w:hyperlink>
    </w:p>
    <w:p>
      <w:pPr>
        <w:pStyle w:val="TOC2"/>
        <w:tabs>
          <w:tab w:val="clear" w:pos="708"/>
          <w:tab w:val="right" w:pos="9355" w:leader="dot"/>
        </w:tabs>
        <w:rPr/>
      </w:pPr>
      <w:hyperlink w:anchor="__RefHeading___Toc3675_2672195666">
        <w:r>
          <w:rPr>
            <w:rStyle w:val="Style20"/>
            <w:color w:val="auto"/>
            <w:szCs w:val="24"/>
          </w:rPr>
          <w:t>2.1.1. Требования к видам и объемам работ</w:t>
          <w:tab/>
          <w:t>5</w:t>
        </w:r>
      </w:hyperlink>
    </w:p>
    <w:p>
      <w:pPr>
        <w:pStyle w:val="TOC3"/>
        <w:tabs>
          <w:tab w:val="clear" w:pos="708"/>
          <w:tab w:val="left" w:pos="1120" w:leader="none"/>
          <w:tab w:val="right" w:pos="9355" w:leader="dot"/>
        </w:tabs>
        <w:rPr/>
      </w:pPr>
      <w:hyperlink w:anchor="__RefHeading___Toc3677_2672195666">
        <w:r>
          <w:rPr>
            <w:rStyle w:val="Style20"/>
            <w:color w:val="auto"/>
            <w:sz w:val="24"/>
            <w:szCs w:val="24"/>
          </w:rPr>
          <w:t>Таблица 2. Перечень и объем выполняемых работ</w:t>
          <w:tab/>
          <w:t>5</w:t>
        </w:r>
      </w:hyperlink>
    </w:p>
    <w:p>
      <w:pPr>
        <w:pStyle w:val="TOC2"/>
        <w:tabs>
          <w:tab w:val="clear" w:pos="708"/>
          <w:tab w:val="right" w:pos="9355" w:leader="dot"/>
        </w:tabs>
        <w:rPr/>
      </w:pPr>
      <w:hyperlink w:anchor="__RefHeading___Toc3679_2672195666">
        <w:r>
          <w:rPr>
            <w:rStyle w:val="Style20"/>
            <w:color w:val="auto"/>
            <w:szCs w:val="24"/>
          </w:rPr>
          <w:t>2.1.2. Требования к срокам выполнения работ</w:t>
          <w:tab/>
        </w:r>
      </w:hyperlink>
      <w:r>
        <w:rPr>
          <w:color w:val="auto"/>
          <w:szCs w:val="24"/>
        </w:rPr>
        <w:t>6</w:t>
      </w:r>
    </w:p>
    <w:p>
      <w:pPr>
        <w:pStyle w:val="TOC3"/>
        <w:tabs>
          <w:tab w:val="clear" w:pos="708"/>
          <w:tab w:val="left" w:pos="1120" w:leader="none"/>
          <w:tab w:val="right" w:pos="9355" w:leader="dot"/>
        </w:tabs>
        <w:rPr/>
      </w:pPr>
      <w:hyperlink w:anchor="__RefHeading___Toc9124_2185547740">
        <w:r>
          <w:rPr>
            <w:rStyle w:val="Style20"/>
            <w:color w:val="auto"/>
            <w:sz w:val="24"/>
            <w:szCs w:val="24"/>
          </w:rPr>
          <w:t>Таблица 3. Требования по срокам выполнения работ</w:t>
          <w:tab/>
          <w:t>6</w:t>
        </w:r>
      </w:hyperlink>
    </w:p>
    <w:p>
      <w:pPr>
        <w:pStyle w:val="TOC2"/>
        <w:tabs>
          <w:tab w:val="clear" w:pos="708"/>
          <w:tab w:val="right" w:pos="9355" w:leader="dot"/>
        </w:tabs>
        <w:rPr/>
      </w:pPr>
      <w:hyperlink w:anchor="__RefHeading___Toc3681_2672195666">
        <w:r>
          <w:rPr>
            <w:rStyle w:val="Style20"/>
            <w:color w:val="auto"/>
            <w:szCs w:val="24"/>
          </w:rPr>
          <w:t>2.2. Требования к качеству работ</w:t>
          <w:tab/>
          <w:t>7</w:t>
        </w:r>
      </w:hyperlink>
    </w:p>
    <w:p>
      <w:pPr>
        <w:pStyle w:val="TOC3"/>
        <w:tabs>
          <w:tab w:val="clear" w:pos="708"/>
          <w:tab w:val="left" w:pos="1120" w:leader="none"/>
          <w:tab w:val="right" w:pos="9355" w:leader="dot"/>
        </w:tabs>
        <w:rPr/>
      </w:pPr>
      <w:hyperlink w:anchor="__RefHeading___Toc3683_2672195666">
        <w:r>
          <w:rPr>
            <w:rStyle w:val="Style20"/>
            <w:color w:val="auto"/>
            <w:sz w:val="24"/>
            <w:szCs w:val="24"/>
          </w:rPr>
          <w:t>Таблица 4. Требования к качеству работ</w:t>
          <w:tab/>
          <w:t>7</w:t>
        </w:r>
      </w:hyperlink>
    </w:p>
    <w:p>
      <w:pPr>
        <w:pStyle w:val="TOC1"/>
        <w:tabs>
          <w:tab w:val="clear" w:pos="708"/>
          <w:tab w:val="left" w:pos="560" w:leader="none"/>
          <w:tab w:val="right" w:pos="9355" w:leader="dot"/>
        </w:tabs>
        <w:rPr/>
      </w:pPr>
      <w:hyperlink w:anchor="__RefHeading___Toc3291_2672195666">
        <w:r>
          <w:rPr>
            <w:rStyle w:val="Style20"/>
            <w:b w:val="false"/>
            <w:bCs w:val="false"/>
            <w:color w:val="auto"/>
          </w:rPr>
          <w:t>3. Требования к документации по ценообразованию на этапе закупки</w:t>
          <w:tab/>
        </w:r>
      </w:hyperlink>
      <w:r>
        <w:rPr>
          <w:rStyle w:val="Style20"/>
          <w:b w:val="false"/>
          <w:bCs w:val="false"/>
          <w:color w:val="auto"/>
        </w:rPr>
        <w:t>16</w:t>
      </w:r>
    </w:p>
    <w:p>
      <w:pPr>
        <w:pStyle w:val="TOC1"/>
        <w:tabs>
          <w:tab w:val="clear" w:pos="708"/>
          <w:tab w:val="left" w:pos="560" w:leader="none"/>
          <w:tab w:val="right" w:pos="9355" w:leader="dot"/>
        </w:tabs>
        <w:rPr/>
      </w:pPr>
      <w:hyperlink w:anchor="__RefHeading___Toc3293_2672195666">
        <w:r>
          <w:rPr>
            <w:rStyle w:val="Style20"/>
            <w:b w:val="false"/>
            <w:bCs w:val="false"/>
            <w:color w:val="auto"/>
          </w:rPr>
          <w:t>4. Требования к документации по ценообразованию на этапе заключения (исполнения) договора</w:t>
          <w:tab/>
        </w:r>
      </w:hyperlink>
      <w:r>
        <w:rPr>
          <w:rStyle w:val="Style20"/>
          <w:b w:val="false"/>
          <w:bCs w:val="false"/>
          <w:color w:val="auto"/>
        </w:rPr>
        <w:t>16</w:t>
      </w:r>
    </w:p>
    <w:p>
      <w:pPr>
        <w:pStyle w:val="TOC1"/>
        <w:tabs>
          <w:tab w:val="clear" w:pos="708"/>
          <w:tab w:val="left" w:pos="560" w:leader="none"/>
          <w:tab w:val="right" w:pos="9355" w:leader="dot"/>
        </w:tabs>
        <w:rPr/>
      </w:pPr>
      <w:hyperlink w:anchor="__RefHeading___Toc9120_2185547740">
        <w:r>
          <w:rPr>
            <w:rStyle w:val="Style20"/>
            <w:b w:val="false"/>
            <w:bCs w:val="false"/>
            <w:color w:val="auto"/>
          </w:rPr>
          <w:t>5. Требования к участнику закупки</w:t>
          <w:tab/>
        </w:r>
      </w:hyperlink>
      <w:r>
        <w:rPr>
          <w:rStyle w:val="Style20"/>
          <w:b w:val="false"/>
          <w:bCs w:val="false"/>
          <w:color w:val="auto"/>
        </w:rPr>
        <w:t>16</w:t>
      </w:r>
    </w:p>
    <w:p>
      <w:pPr>
        <w:pStyle w:val="TOC1"/>
        <w:tabs>
          <w:tab w:val="clear" w:pos="708"/>
          <w:tab w:val="left" w:pos="560" w:leader="none"/>
          <w:tab w:val="right" w:pos="9355" w:leader="dot"/>
        </w:tabs>
        <w:spacing w:before="0" w:after="200"/>
        <w:jc w:val="center"/>
        <w:rPr/>
      </w:pPr>
      <w:hyperlink w:anchor="__RefHeading___Toc9122_2185547740">
        <w:r>
          <w:rPr>
            <w:rStyle w:val="Style20"/>
            <w:rFonts w:eastAsia="Calibri" w:cs="Times New Roman"/>
            <w:b w:val="false"/>
            <w:bCs w:val="false"/>
            <w:color w:val="auto"/>
          </w:rPr>
          <w:t>6. Приложения</w:t>
          <w:tab/>
        </w:r>
      </w:hyperlink>
      <w:r>
        <w:rPr>
          <w:rStyle w:val="Style20"/>
          <w:rFonts w:eastAsia="Calibri" w:cs="Times New Roman"/>
          <w:b w:val="false"/>
          <w:bCs w:val="false"/>
          <w:color w:val="auto"/>
        </w:rPr>
        <w:t>16</w:t>
      </w:r>
    </w:p>
    <w:p>
      <w:pPr>
        <w:pStyle w:val="Normal"/>
        <w:spacing w:before="0" w:after="0"/>
        <w:jc w:val="center"/>
        <w:rPr>
          <w:rFonts w:ascii="Times New Roman" w:hAnsi="Times New Roman" w:cs="Times New Roman"/>
          <w:b/>
          <w:color w:val="auto"/>
          <w:sz w:val="24"/>
          <w:szCs w:val="24"/>
        </w:rPr>
      </w:pPr>
      <w:r>
        <w:rPr>
          <w:rFonts w:cs="Times New Roman" w:ascii="Times New Roman" w:hAnsi="Times New Roman"/>
          <w:b/>
          <w:color w:val="auto"/>
          <w:sz w:val="24"/>
          <w:szCs w:val="24"/>
        </w:rPr>
      </w:r>
    </w:p>
    <w:p>
      <w:pPr>
        <w:pStyle w:val="Normal"/>
        <w:spacing w:before="0" w:after="0"/>
        <w:jc w:val="center"/>
        <w:rPr>
          <w:rFonts w:ascii="Times New Roman" w:hAnsi="Times New Roman" w:cs="Times New Roman"/>
          <w:b/>
          <w:color w:val="auto"/>
          <w:sz w:val="24"/>
          <w:szCs w:val="24"/>
        </w:rPr>
      </w:pPr>
      <w:r>
        <w:rPr>
          <w:rFonts w:cs="Times New Roman" w:ascii="Times New Roman" w:hAnsi="Times New Roman"/>
          <w:b/>
          <w:color w:val="auto"/>
          <w:sz w:val="24"/>
          <w:szCs w:val="24"/>
        </w:rPr>
      </w:r>
      <w:bookmarkStart w:id="0" w:name="__DdeLink__2743_47993736111"/>
      <w:bookmarkStart w:id="1" w:name="__DdeLink__2743_47993736111"/>
      <w:bookmarkEnd w:id="1"/>
    </w:p>
    <w:p>
      <w:pPr>
        <w:pStyle w:val="Normal"/>
        <w:keepNext w:val="true"/>
        <w:keepLines/>
        <w:spacing w:before="0" w:after="0"/>
        <w:jc w:val="center"/>
        <w:rPr>
          <w:rFonts w:ascii="Times New Roman" w:hAnsi="Times New Roman" w:cs="Times New Roman"/>
          <w:b/>
          <w:color w:val="auto"/>
          <w:sz w:val="24"/>
          <w:szCs w:val="24"/>
        </w:rPr>
      </w:pPr>
      <w:r>
        <w:rPr>
          <w:rFonts w:cs="Times New Roman" w:ascii="Times New Roman" w:hAnsi="Times New Roman"/>
          <w:b/>
          <w:color w:val="auto"/>
          <w:sz w:val="24"/>
          <w:szCs w:val="24"/>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spacing w:before="0" w:after="0"/>
        <w:jc w:val="center"/>
        <w:rPr>
          <w:rFonts w:ascii="Times New Roman" w:hAnsi="Times New Roman" w:cs="Times New Roman"/>
          <w:b/>
          <w:color w:val="auto"/>
          <w:sz w:val="26"/>
          <w:szCs w:val="26"/>
        </w:rPr>
      </w:pPr>
      <w:r>
        <w:rPr>
          <w:rFonts w:cs="Times New Roman" w:ascii="Times New Roman" w:hAnsi="Times New Roman"/>
          <w:b/>
          <w:color w:val="auto"/>
          <w:sz w:val="26"/>
          <w:szCs w:val="26"/>
        </w:rPr>
      </w:r>
    </w:p>
    <w:p>
      <w:pPr>
        <w:pStyle w:val="Normal"/>
        <w:keepNext w:val="true"/>
        <w:numPr>
          <w:ilvl w:val="0"/>
          <w:numId w:val="0"/>
        </w:numPr>
        <w:spacing w:lineRule="auto" w:line="240" w:before="120" w:after="60"/>
        <w:ind w:left="432" w:hanging="432"/>
        <w:jc w:val="center"/>
        <w:outlineLvl w:val="3"/>
        <w:rPr>
          <w:color w:val="auto"/>
        </w:rPr>
      </w:pPr>
      <w:bookmarkStart w:id="2" w:name="_Toc54643122"/>
      <w:bookmarkEnd w:id="2"/>
      <w:r>
        <w:rPr>
          <w:rFonts w:cs="Times New Roman" w:ascii="Times New Roman" w:hAnsi="Times New Roman"/>
          <w:b/>
          <w:bCs/>
          <w:color w:val="auto"/>
          <w:sz w:val="28"/>
          <w:szCs w:val="28"/>
          <w:lang w:val="x-none" w:eastAsia="x-none"/>
        </w:rPr>
        <w:t>1.</w:t>
        <w:tab/>
        <w:t>Общие сведения</w:t>
      </w:r>
    </w:p>
    <w:p>
      <w:pPr>
        <w:pStyle w:val="Normal"/>
        <w:keepNext w:val="true"/>
        <w:numPr>
          <w:ilvl w:val="0"/>
          <w:numId w:val="0"/>
        </w:numPr>
        <w:spacing w:lineRule="auto" w:line="240" w:before="120" w:after="60"/>
        <w:ind w:left="432" w:hanging="432"/>
        <w:jc w:val="both"/>
        <w:outlineLvl w:val="3"/>
        <w:rPr>
          <w:color w:val="auto"/>
        </w:rPr>
      </w:pPr>
      <w:bookmarkStart w:id="3" w:name="_Toc46743505"/>
      <w:bookmarkStart w:id="4" w:name="_Toc546431221"/>
      <w:bookmarkStart w:id="5" w:name="_Toc54646396"/>
      <w:bookmarkEnd w:id="4"/>
      <w:r>
        <w:rPr>
          <w:rFonts w:cs="Times New Roman" w:ascii="Times New Roman" w:hAnsi="Times New Roman"/>
          <w:b/>
          <w:bCs/>
          <w:color w:val="auto"/>
          <w:sz w:val="24"/>
          <w:szCs w:val="24"/>
          <w:lang w:eastAsia="x-none"/>
        </w:rPr>
        <w:t xml:space="preserve">1.1. </w:t>
      </w:r>
      <w:r>
        <w:rPr>
          <w:rFonts w:cs="Times New Roman" w:ascii="Times New Roman" w:hAnsi="Times New Roman"/>
          <w:b/>
          <w:bCs/>
          <w:color w:val="auto"/>
          <w:sz w:val="24"/>
          <w:szCs w:val="24"/>
          <w:lang w:val="x-none" w:eastAsia="x-none"/>
        </w:rPr>
        <w:t>Обозначения и сокращения</w:t>
      </w:r>
      <w:bookmarkEnd w:id="3"/>
      <w:bookmarkEnd w:id="5"/>
      <w:r>
        <w:rPr>
          <w:rFonts w:cs="Times New Roman" w:ascii="Times New Roman" w:hAnsi="Times New Roman"/>
          <w:b/>
          <w:bCs/>
          <w:color w:val="auto"/>
          <w:sz w:val="24"/>
          <w:szCs w:val="24"/>
          <w:lang w:eastAsia="x-none"/>
        </w:rPr>
        <w:t xml:space="preserve"> </w:t>
      </w:r>
      <w:r>
        <w:rPr>
          <w:rFonts w:cs="Times New Roman" w:ascii="Times New Roman" w:hAnsi="Times New Roman"/>
          <w:b/>
          <w:bCs/>
          <w:color w:val="auto"/>
          <w:sz w:val="24"/>
          <w:szCs w:val="24"/>
          <w:lang w:val="x-none" w:eastAsia="x-none"/>
        </w:rPr>
        <w:t>в электроэнергетике</w:t>
      </w:r>
    </w:p>
    <w:tbl>
      <w:tblPr>
        <w:tblW w:w="9783" w:type="dxa"/>
        <w:jc w:val="center"/>
        <w:tblInd w:w="0" w:type="dxa"/>
        <w:tblLayout w:type="fixed"/>
        <w:tblCellMar>
          <w:top w:w="0" w:type="dxa"/>
          <w:left w:w="28" w:type="dxa"/>
          <w:bottom w:w="0" w:type="dxa"/>
          <w:right w:w="108" w:type="dxa"/>
        </w:tblCellMar>
        <w:tblLook w:val="04a0" w:noVBand="1" w:noHBand="0" w:lastColumn="0" w:firstColumn="1" w:lastRow="0" w:firstRow="1"/>
      </w:tblPr>
      <w:tblGrid>
        <w:gridCol w:w="1785"/>
        <w:gridCol w:w="7997"/>
      </w:tblGrid>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РФ</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bCs/>
                <w:color w:val="000000"/>
                <w:spacing w:val="2"/>
                <w:sz w:val="22"/>
                <w:szCs w:val="22"/>
                <w:shd w:fill="FFFFFF" w:val="clear"/>
                <w:lang w:val="sah-RU" w:eastAsia="en-US"/>
              </w:rPr>
              <w:t>Российская Федерация;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КПТ</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кадастровый план территории;</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ЕГРН</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Единый государственный реестр недвижимости</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ПСД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Проектно-сметная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ПД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Проектная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РД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рабочая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ТТ</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технические требования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ТУ</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техническое условия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ВЛ</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воздушная линия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КЛ</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кабельная линия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ЛЭП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линия электропередач</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ПС</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подстанция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ТП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Трансформаторная подстанция / трансформаторный 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РТП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распределительный трансформаторный 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ИРД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исходно-разрешительная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НТД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нормативно-техническая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НПА</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нормативно-правовой акт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РЭС</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районные электрические сети</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СП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струтурное подразделение филиала АО “ДРСК”</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ПУЭ</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Правила устройства электроустановок</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ПОТЭЭУ</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Правила по охране турда при эксплуатации электроустановок</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МО</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Муниципальное образование</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ГОСТ</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Государственный стандарт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СПиП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Строительные нормы и правила</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СП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Свод правил</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СРО</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саморегулируемая организация</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кВ</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единица измерения напряжения киловольт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кВт</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val="sah-RU" w:eastAsia="en-US"/>
              </w:rPr>
              <w:t>единица измерения мощности киловатт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ЛСР</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локальный сметный расчет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ЗУ</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земельный участок</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ПУД</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правоустанавливающий документ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РП</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spacing w:lineRule="auto" w:line="240"/>
              <w:ind w:left="-851" w:firstLine="851"/>
              <w:jc w:val="both"/>
              <w:rPr>
                <w:color w:val="auto"/>
              </w:rPr>
            </w:pPr>
            <w:r>
              <w:rPr>
                <w:color w:val="auto"/>
                <w:sz w:val="22"/>
                <w:lang w:eastAsia="en-US"/>
              </w:rPr>
              <w:t>распределительный</w:t>
            </w:r>
            <w:r>
              <w:rPr>
                <w:color w:val="auto"/>
                <w:lang w:eastAsia="en-US"/>
              </w:rPr>
              <w:t xml:space="preserve"> </w:t>
            </w:r>
            <w:r>
              <w:rPr>
                <w:color w:val="auto"/>
                <w:sz w:val="22"/>
                <w:lang w:eastAsia="en-US"/>
              </w:rPr>
              <w:t>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ГНБ</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горизонтально-направленное бурение</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АИИС</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автоматизированная информационно-измерительная система</w:t>
            </w:r>
          </w:p>
        </w:tc>
      </w:tr>
      <w:tr>
        <w:trPr>
          <w:cantSplit w:val="true"/>
        </w:trPr>
        <w:tc>
          <w:tcPr>
            <w:tcW w:w="1785"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КУЭ</w:t>
            </w:r>
          </w:p>
        </w:tc>
        <w:tc>
          <w:tcPr>
            <w:tcW w:w="7997" w:type="dxa"/>
            <w:tcBorders>
              <w:top w:val="single" w:sz="4" w:space="0" w:color="00000A"/>
              <w:left w:val="single" w:sz="4" w:space="0" w:color="00000A"/>
              <w:bottom w:val="single" w:sz="4" w:space="0" w:color="00000A"/>
              <w:right w:val="single" w:sz="4" w:space="0" w:color="00000A"/>
            </w:tcBorders>
            <w:shd w:color="auto" w:fill="auto" w:val="clear"/>
          </w:tcPr>
          <w:p>
            <w:pPr>
              <w:pStyle w:val="NoSpacing"/>
              <w:widowControl w:val="false"/>
              <w:ind w:left="-851" w:firstLine="851"/>
              <w:jc w:val="both"/>
              <w:rPr>
                <w:color w:val="auto"/>
              </w:rPr>
            </w:pPr>
            <w:r>
              <w:rPr>
                <w:color w:val="000000"/>
                <w:spacing w:val="2"/>
                <w:sz w:val="22"/>
                <w:szCs w:val="22"/>
                <w:shd w:fill="FFFFFF" w:val="clear"/>
                <w:lang w:eastAsia="en-US"/>
              </w:rPr>
              <w:t>коммерческий учёт энергоресурсов</w:t>
            </w:r>
          </w:p>
        </w:tc>
      </w:tr>
    </w:tbl>
    <w:p>
      <w:pPr>
        <w:pStyle w:val="Normal"/>
        <w:spacing w:lineRule="auto" w:line="240" w:before="0" w:after="0"/>
        <w:jc w:val="both"/>
        <w:rPr>
          <w:color w:val="auto"/>
        </w:rPr>
      </w:pPr>
      <w:r>
        <w:rPr>
          <w:rFonts w:eastAsia="Times New Roman" w:cs="Times New Roman" w:ascii="Times New Roman" w:hAnsi="Times New Roman"/>
          <w:b/>
          <w:bCs/>
          <w:color w:val="auto"/>
          <w:sz w:val="24"/>
          <w:szCs w:val="24"/>
          <w:lang w:eastAsia="ru-RU"/>
        </w:rPr>
        <w:t>1.2. Наименование закупаемых работ.</w:t>
      </w:r>
    </w:p>
    <w:p>
      <w:pPr>
        <w:pStyle w:val="Normal"/>
        <w:spacing w:lineRule="auto" w:line="240" w:before="0" w:after="0"/>
        <w:ind w:firstLine="426"/>
        <w:jc w:val="both"/>
        <w:rPr>
          <w:color w:val="auto"/>
        </w:rPr>
      </w:pPr>
      <w:r>
        <w:rPr>
          <w:rFonts w:cs="Times New Roman" w:ascii="Times New Roman" w:hAnsi="Times New Roman"/>
          <w:color w:val="auto"/>
          <w:sz w:val="24"/>
          <w:szCs w:val="24"/>
        </w:rPr>
        <w:t xml:space="preserve"> </w:t>
      </w:r>
      <w:r>
        <w:rPr>
          <w:rFonts w:cs="Times New Roman" w:ascii="Times New Roman" w:hAnsi="Times New Roman"/>
          <w:color w:val="auto"/>
          <w:sz w:val="24"/>
          <w:szCs w:val="24"/>
        </w:rPr>
        <w:t>«ОКПД2 42.22.12.110 Выполнение строительно-монтажных работ для технологического присоединения к электрическим сетям заявителя ООО Парк Владивосток (P_25-ПЭС-5905 ТП НС) в Приморском крае, г. Владивосток»</w:t>
      </w:r>
    </w:p>
    <w:p>
      <w:pPr>
        <w:pStyle w:val="Style28"/>
        <w:spacing w:lineRule="auto" w:line="276"/>
        <w:jc w:val="both"/>
        <w:rPr/>
      </w:pPr>
      <w:r>
        <w:rPr>
          <w:rStyle w:val="Strong"/>
          <w:color w:val="auto"/>
        </w:rPr>
        <w:t xml:space="preserve">         </w:t>
      </w:r>
      <w:r>
        <w:rPr>
          <w:rStyle w:val="Strong"/>
          <w:color w:val="auto"/>
        </w:rPr>
        <w:t>Заказчик</w:t>
      </w:r>
      <w:r>
        <w:rPr>
          <w:rStyle w:val="Strong"/>
          <w:color w:val="auto"/>
          <w:lang w:val="sah-RU"/>
        </w:rPr>
        <w:t xml:space="preserve"> (подразделение Заказчика): </w:t>
      </w:r>
      <w:r>
        <w:rPr>
          <w:rFonts w:eastAsia="Calibri"/>
          <w:color w:val="auto"/>
        </w:rPr>
        <w:t xml:space="preserve">филиал АО «ДРСК» Приморские электрические сети. </w:t>
      </w:r>
    </w:p>
    <w:p>
      <w:pPr>
        <w:pStyle w:val="NoSpacing"/>
        <w:spacing w:lineRule="auto" w:line="276"/>
        <w:ind w:firstLine="426"/>
        <w:jc w:val="both"/>
        <w:rPr>
          <w:color w:val="auto"/>
        </w:rPr>
      </w:pPr>
      <w:r>
        <w:rPr>
          <w:color w:val="auto"/>
        </w:rPr>
        <w:t>Адрес филиала: г. Владивосток, ул. Командорская, 13А.</w:t>
      </w:r>
    </w:p>
    <w:p>
      <w:pPr>
        <w:pStyle w:val="Normal"/>
        <w:spacing w:lineRule="auto" w:line="240" w:before="0" w:after="0"/>
        <w:jc w:val="both"/>
        <w:rPr>
          <w:rFonts w:ascii="Times New Roman" w:hAnsi="Times New Roman" w:eastAsia="Times New Roman" w:cs="Times New Roman"/>
          <w:b/>
          <w:bCs/>
          <w:color w:val="auto"/>
          <w:sz w:val="24"/>
          <w:szCs w:val="24"/>
          <w:lang w:eastAsia="ru-RU"/>
        </w:rPr>
      </w:pPr>
      <w:r>
        <w:rPr>
          <w:rFonts w:eastAsia="Times New Roman" w:cs="Times New Roman" w:ascii="Times New Roman" w:hAnsi="Times New Roman"/>
          <w:b/>
          <w:bCs/>
          <w:color w:val="auto"/>
          <w:sz w:val="24"/>
          <w:szCs w:val="24"/>
          <w:lang w:eastAsia="ru-RU"/>
        </w:rPr>
      </w:r>
    </w:p>
    <w:p>
      <w:pPr>
        <w:pStyle w:val="Normal"/>
        <w:spacing w:lineRule="auto" w:line="240" w:before="0" w:after="0"/>
        <w:jc w:val="both"/>
        <w:rPr>
          <w:color w:val="auto"/>
        </w:rPr>
      </w:pPr>
      <w:r>
        <w:rPr>
          <w:rFonts w:eastAsia="Times New Roman" w:cs="Times New Roman" w:ascii="Times New Roman" w:hAnsi="Times New Roman"/>
          <w:b/>
          <w:bCs/>
          <w:color w:val="auto"/>
          <w:sz w:val="24"/>
          <w:szCs w:val="24"/>
          <w:lang w:eastAsia="ru-RU"/>
        </w:rPr>
        <w:t>1.3. Цели и задачи.</w:t>
      </w:r>
    </w:p>
    <w:p>
      <w:pPr>
        <w:pStyle w:val="Normal"/>
        <w:spacing w:lineRule="auto" w:line="240" w:before="0" w:after="0"/>
        <w:jc w:val="both"/>
        <w:rPr>
          <w:color w:val="auto"/>
        </w:rPr>
      </w:pPr>
      <w:r>
        <w:rPr>
          <w:rFonts w:eastAsia="Times New Roman" w:cs="Times New Roman" w:ascii="Times New Roman" w:hAnsi="Times New Roman"/>
          <w:color w:val="auto"/>
          <w:sz w:val="24"/>
          <w:szCs w:val="24"/>
          <w:lang w:eastAsia="ru-RU"/>
        </w:rPr>
        <w:t>1.3.1. Целью выполняемых работ является выполнение строительно-монтажных работ для технологического присоединения объекта к электрическим сетям АО «ДРСК» путем строительства объектов электросетевого хозяйства на территории Приморского края.</w:t>
      </w:r>
    </w:p>
    <w:p>
      <w:pPr>
        <w:pStyle w:val="Normal"/>
        <w:spacing w:lineRule="auto" w:line="240" w:before="0" w:after="0"/>
        <w:jc w:val="both"/>
        <w:rPr>
          <w:rFonts w:ascii="Times New Roman" w:hAnsi="Times New Roman" w:eastAsia="Times New Roman" w:cs="Times New Roman"/>
          <w:color w:val="auto"/>
          <w:sz w:val="24"/>
          <w:szCs w:val="24"/>
          <w:lang w:eastAsia="ru-RU"/>
        </w:rPr>
      </w:pPr>
      <w:r>
        <w:rPr>
          <w:rFonts w:eastAsia="Times New Roman" w:cs="Times New Roman" w:ascii="Times New Roman" w:hAnsi="Times New Roman"/>
          <w:color w:val="auto"/>
          <w:sz w:val="24"/>
          <w:szCs w:val="24"/>
          <w:lang w:eastAsia="ru-RU"/>
        </w:rPr>
      </w:r>
    </w:p>
    <w:p>
      <w:pPr>
        <w:pStyle w:val="Standard"/>
        <w:jc w:val="both"/>
        <w:rPr>
          <w:color w:val="auto"/>
        </w:rPr>
      </w:pPr>
      <w:r>
        <w:rPr>
          <w:rFonts w:cs="Times New Roman" w:ascii="Times New Roman" w:hAnsi="Times New Roman"/>
          <w:b/>
          <w:bCs/>
          <w:color w:val="auto"/>
          <w:sz w:val="24"/>
          <w:szCs w:val="24"/>
          <w:lang w:eastAsia="ru-RU"/>
        </w:rPr>
        <w:t xml:space="preserve">1.4. </w:t>
      </w:r>
      <w:r>
        <w:rPr>
          <w:rFonts w:cs="Times New Roman" w:ascii="Times New Roman" w:hAnsi="Times New Roman"/>
          <w:b/>
          <w:color w:val="auto"/>
          <w:sz w:val="24"/>
          <w:szCs w:val="24"/>
        </w:rPr>
        <w:t>Существующее положение</w:t>
      </w:r>
      <w:r>
        <w:rPr>
          <w:rFonts w:cs="Times New Roman" w:ascii="Times New Roman" w:hAnsi="Times New Roman"/>
          <w:b/>
          <w:bCs/>
          <w:color w:val="auto"/>
          <w:sz w:val="24"/>
          <w:szCs w:val="24"/>
          <w:lang w:eastAsia="ru-RU"/>
        </w:rPr>
        <w:t>.</w:t>
      </w:r>
    </w:p>
    <w:p>
      <w:pPr>
        <w:pStyle w:val="Standard"/>
        <w:jc w:val="both"/>
        <w:rPr>
          <w:color w:val="auto"/>
        </w:rPr>
      </w:pPr>
      <w:r>
        <w:rPr>
          <w:rFonts w:eastAsia="Times New Roman" w:cs="Times New Roman" w:ascii="Times New Roman" w:hAnsi="Times New Roman"/>
          <w:color w:val="auto"/>
          <w:sz w:val="24"/>
          <w:szCs w:val="24"/>
          <w:lang w:eastAsia="ru-RU"/>
        </w:rPr>
        <w:t>1.4.1. Вид деятельности, в отношении которой выполняются работы — новое строительство</w:t>
      </w:r>
    </w:p>
    <w:p>
      <w:pPr>
        <w:pStyle w:val="Standard"/>
        <w:jc w:val="both"/>
        <w:rPr>
          <w:color w:val="auto"/>
        </w:rPr>
      </w:pPr>
      <w:r>
        <w:rPr>
          <w:rFonts w:eastAsia="Times New Roman" w:cs="Times New Roman" w:ascii="Times New Roman" w:hAnsi="Times New Roman"/>
          <w:color w:val="000000"/>
          <w:sz w:val="24"/>
          <w:szCs w:val="24"/>
          <w:shd w:fill="FFFFFF" w:val="clear"/>
          <w:lang w:eastAsia="ru-RU"/>
        </w:rPr>
        <w:t>1.4.2. Договор №202 от 06.06.24 с ООО «Парк Владивосток» на технологическое присоединение к электрическим сетям АО «ДРСК» объекта РП-10 кВ для парка Минный городок по адресу: Приморский край, г. Владивосток, в районе ул. Луговая д. 34; кадастровый номер земельного участка 25:28:010033:6906; 3327 кВт, 10 кВ.</w:t>
      </w:r>
    </w:p>
    <w:p>
      <w:pPr>
        <w:pStyle w:val="ListParagraph"/>
        <w:ind w:left="720" w:right="-2" w:hanging="0"/>
        <w:jc w:val="both"/>
        <w:rPr>
          <w:color w:val="auto"/>
          <w:sz w:val="24"/>
          <w:szCs w:val="24"/>
        </w:rPr>
      </w:pPr>
      <w:r>
        <w:rPr>
          <w:color w:val="auto"/>
          <w:sz w:val="24"/>
          <w:szCs w:val="24"/>
        </w:rPr>
      </w:r>
    </w:p>
    <w:p>
      <w:pPr>
        <w:pStyle w:val="Normal"/>
        <w:spacing w:lineRule="auto" w:line="240" w:before="0" w:after="0"/>
        <w:jc w:val="both"/>
        <w:rPr>
          <w:color w:val="auto"/>
        </w:rPr>
      </w:pPr>
      <w:r>
        <w:rPr>
          <w:rFonts w:eastAsia="Times New Roman" w:cs="Times New Roman" w:ascii="Times New Roman" w:hAnsi="Times New Roman"/>
          <w:b/>
          <w:bCs/>
          <w:color w:val="auto"/>
          <w:sz w:val="24"/>
          <w:szCs w:val="24"/>
          <w:lang w:eastAsia="ru-RU"/>
        </w:rPr>
        <w:t xml:space="preserve"> </w:t>
      </w:r>
      <w:r>
        <w:rPr>
          <w:rFonts w:eastAsia="Times New Roman" w:cs="Times New Roman" w:ascii="Times New Roman" w:hAnsi="Times New Roman"/>
          <w:bCs/>
          <w:color w:val="auto"/>
          <w:sz w:val="24"/>
          <w:szCs w:val="24"/>
          <w:lang w:eastAsia="ru-RU"/>
        </w:rPr>
        <w:t xml:space="preserve">Таблица 1.  Перечень объектов заказчика    </w:t>
      </w:r>
    </w:p>
    <w:tbl>
      <w:tblPr>
        <w:tblW w:w="9493" w:type="dxa"/>
        <w:jc w:val="left"/>
        <w:tblInd w:w="-27" w:type="dxa"/>
        <w:tblLayout w:type="fixed"/>
        <w:tblCellMar>
          <w:top w:w="0" w:type="dxa"/>
          <w:left w:w="38" w:type="dxa"/>
          <w:bottom w:w="0" w:type="dxa"/>
          <w:right w:w="108" w:type="dxa"/>
        </w:tblCellMar>
        <w:tblLook w:val="0000" w:noVBand="0" w:noHBand="0" w:lastColumn="0" w:firstColumn="0" w:lastRow="0" w:firstRow="0"/>
      </w:tblPr>
      <w:tblGrid>
        <w:gridCol w:w="561"/>
        <w:gridCol w:w="3657"/>
        <w:gridCol w:w="2410"/>
        <w:gridCol w:w="2864"/>
      </w:tblGrid>
      <w:tr>
        <w:trPr>
          <w:trHeight w:val="424" w:hRule="atLeast"/>
        </w:trPr>
        <w:tc>
          <w:tcPr>
            <w:tcW w:w="56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color w:val="auto"/>
              </w:rPr>
            </w:pPr>
            <w:r>
              <w:rPr>
                <w:rFonts w:cs="Times New Roman" w:ascii="Times New Roman" w:hAnsi="Times New Roman"/>
                <w:color w:val="auto"/>
                <w:szCs w:val="24"/>
              </w:rPr>
              <w:t>№</w:t>
            </w:r>
          </w:p>
          <w:p>
            <w:pPr>
              <w:pStyle w:val="Normal"/>
              <w:widowControl w:val="false"/>
              <w:spacing w:before="0" w:after="0"/>
              <w:rPr>
                <w:color w:val="auto"/>
              </w:rPr>
            </w:pPr>
            <w:r>
              <w:rPr>
                <w:rFonts w:cs="Times New Roman" w:ascii="Times New Roman" w:hAnsi="Times New Roman"/>
                <w:color w:val="auto"/>
                <w:szCs w:val="24"/>
              </w:rPr>
              <w:t>п/п</w:t>
            </w:r>
          </w:p>
        </w:tc>
        <w:tc>
          <w:tcPr>
            <w:tcW w:w="36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color w:val="auto"/>
              </w:rPr>
            </w:pPr>
            <w:r>
              <w:rPr>
                <w:rFonts w:cs="Times New Roman" w:ascii="Times New Roman" w:hAnsi="Times New Roman"/>
                <w:color w:val="auto"/>
                <w:szCs w:val="24"/>
              </w:rPr>
              <w:t>Наименование объекта</w:t>
            </w:r>
          </w:p>
          <w:p>
            <w:pPr>
              <w:pStyle w:val="Normal"/>
              <w:widowControl w:val="false"/>
              <w:spacing w:before="0" w:after="0"/>
              <w:jc w:val="center"/>
              <w:rPr>
                <w:rFonts w:ascii="Times New Roman" w:hAnsi="Times New Roman" w:cs="Times New Roman"/>
                <w:color w:val="auto"/>
                <w:szCs w:val="24"/>
              </w:rPr>
            </w:pPr>
            <w:r>
              <w:rPr>
                <w:rFonts w:cs="Times New Roman" w:ascii="Times New Roman" w:hAnsi="Times New Roman"/>
                <w:color w:val="auto"/>
                <w:szCs w:val="24"/>
              </w:rPr>
            </w:r>
          </w:p>
        </w:tc>
        <w:tc>
          <w:tcPr>
            <w:tcW w:w="241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rFonts w:ascii="Times New Roman" w:hAnsi="Times New Roman" w:cs="Times New Roman"/>
                <w:szCs w:val="24"/>
              </w:rPr>
            </w:pPr>
            <w:r>
              <w:rPr>
                <w:rFonts w:cs="Times New Roman" w:ascii="Times New Roman" w:hAnsi="Times New Roman"/>
                <w:color w:val="auto"/>
                <w:szCs w:val="24"/>
              </w:rPr>
              <w:t xml:space="preserve">Расположение объекта </w:t>
              <w:br/>
            </w:r>
            <w:r>
              <w:rPr>
                <w:rFonts w:cs="Times New Roman" w:ascii="Times New Roman" w:hAnsi="Times New Roman"/>
                <w:iCs/>
                <w:color w:val="auto"/>
                <w:szCs w:val="24"/>
              </w:rPr>
              <w:t>(место оказания услуг)</w:t>
            </w:r>
          </w:p>
        </w:tc>
        <w:tc>
          <w:tcPr>
            <w:tcW w:w="286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color w:val="auto"/>
              </w:rPr>
            </w:pPr>
            <w:r>
              <w:rPr>
                <w:rFonts w:cs="Times New Roman" w:ascii="Times New Roman" w:hAnsi="Times New Roman"/>
                <w:color w:val="auto"/>
                <w:szCs w:val="24"/>
              </w:rPr>
              <w:t>Примечания</w:t>
            </w:r>
          </w:p>
        </w:tc>
      </w:tr>
      <w:tr>
        <w:trPr>
          <w:trHeight w:val="77" w:hRule="atLeast"/>
        </w:trPr>
        <w:tc>
          <w:tcPr>
            <w:tcW w:w="56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color w:val="auto"/>
              </w:rPr>
            </w:pPr>
            <w:r>
              <w:rPr>
                <w:rFonts w:cs="Times New Roman" w:ascii="Times New Roman" w:hAnsi="Times New Roman"/>
                <w:b/>
                <w:color w:val="auto"/>
                <w:szCs w:val="24"/>
              </w:rPr>
              <w:t>1</w:t>
            </w:r>
          </w:p>
        </w:tc>
        <w:tc>
          <w:tcPr>
            <w:tcW w:w="36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color w:val="auto"/>
              </w:rPr>
            </w:pPr>
            <w:r>
              <w:rPr>
                <w:rFonts w:cs="Times New Roman" w:ascii="Times New Roman" w:hAnsi="Times New Roman"/>
                <w:b/>
                <w:color w:val="auto"/>
                <w:szCs w:val="24"/>
              </w:rPr>
              <w:t>2</w:t>
            </w:r>
          </w:p>
        </w:tc>
        <w:tc>
          <w:tcPr>
            <w:tcW w:w="241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color w:val="auto"/>
              </w:rPr>
            </w:pPr>
            <w:r>
              <w:rPr>
                <w:rFonts w:cs="Times New Roman" w:ascii="Times New Roman" w:hAnsi="Times New Roman"/>
                <w:b/>
                <w:color w:val="auto"/>
                <w:szCs w:val="24"/>
              </w:rPr>
              <w:t>3</w:t>
            </w:r>
          </w:p>
        </w:tc>
        <w:tc>
          <w:tcPr>
            <w:tcW w:w="286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color w:val="auto"/>
              </w:rPr>
            </w:pPr>
            <w:r>
              <w:rPr>
                <w:rFonts w:cs="Times New Roman" w:ascii="Times New Roman" w:hAnsi="Times New Roman"/>
                <w:b/>
                <w:color w:val="auto"/>
                <w:szCs w:val="24"/>
              </w:rPr>
              <w:t>4</w:t>
            </w:r>
          </w:p>
        </w:tc>
      </w:tr>
      <w:tr>
        <w:trPr>
          <w:trHeight w:val="1266" w:hRule="atLeast"/>
        </w:trPr>
        <w:tc>
          <w:tcPr>
            <w:tcW w:w="56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ListParagraph"/>
              <w:widowControl w:val="false"/>
              <w:numPr>
                <w:ilvl w:val="0"/>
                <w:numId w:val="2"/>
              </w:numPr>
              <w:spacing w:before="0" w:after="200"/>
              <w:ind w:left="360" w:hanging="360"/>
              <w:contextualSpacing/>
              <w:rPr>
                <w:rFonts w:eastAsia="Calibri" w:eastAsiaTheme="minorHAnsi"/>
                <w:color w:val="auto"/>
                <w:sz w:val="22"/>
                <w:szCs w:val="24"/>
              </w:rPr>
            </w:pPr>
            <w:r>
              <w:rPr>
                <w:rFonts w:eastAsia="Calibri" w:eastAsiaTheme="minorHAnsi"/>
                <w:color w:val="auto"/>
                <w:sz w:val="22"/>
                <w:szCs w:val="24"/>
              </w:rPr>
            </w:r>
          </w:p>
        </w:tc>
        <w:tc>
          <w:tcPr>
            <w:tcW w:w="365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rPr>
                <w:color w:val="auto"/>
              </w:rPr>
            </w:pPr>
            <w:r>
              <w:rPr>
                <w:rFonts w:cs="Times New Roman" w:ascii="Times New Roman" w:hAnsi="Times New Roman"/>
                <w:b/>
                <w:iCs/>
                <w:color w:val="auto"/>
                <w:szCs w:val="24"/>
              </w:rPr>
              <w:t>ЛЭП 10 кВ</w:t>
            </w:r>
          </w:p>
          <w:p>
            <w:pPr>
              <w:pStyle w:val="Normal"/>
              <w:widowControl w:val="false"/>
              <w:spacing w:lineRule="auto" w:line="240" w:before="0" w:after="0"/>
              <w:rPr>
                <w:color w:val="auto"/>
              </w:rPr>
            </w:pPr>
            <w:r>
              <w:rPr>
                <w:rFonts w:cs="Times New Roman" w:ascii="Times New Roman" w:hAnsi="Times New Roman"/>
                <w:iCs/>
                <w:color w:val="auto"/>
                <w:szCs w:val="24"/>
                <w:lang w:val="x-none"/>
              </w:rPr>
              <w:t>Строительство двух КЛ 10 кВ от ячеек 10 кВ № 1, 31 ПС 220 кВ Зеленый угол до проектируемой РП 10 кВ для заявителя ООО «Парк Владивосток»</w:t>
            </w:r>
          </w:p>
        </w:tc>
        <w:tc>
          <w:tcPr>
            <w:tcW w:w="2410"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cs="Times New Roman" w:ascii="Times New Roman" w:hAnsi="Times New Roman"/>
                <w:color w:val="auto"/>
                <w:szCs w:val="24"/>
              </w:rPr>
              <w:t xml:space="preserve">Приморский край, г. Владивосток,в районе ул. Луговая д. 34; кадастровый номер земельного участка 25:28:010033:6906 </w:t>
            </w:r>
          </w:p>
        </w:tc>
        <w:tc>
          <w:tcPr>
            <w:tcW w:w="286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cs="Times New Roman" w:ascii="Times New Roman" w:hAnsi="Times New Roman"/>
                <w:i/>
                <w:iCs/>
                <w:color w:val="auto"/>
                <w:szCs w:val="24"/>
              </w:rPr>
              <w:t>Протяженность ЛЭП, марка  и сечение в соответствии с ПД</w:t>
            </w:r>
          </w:p>
        </w:tc>
      </w:tr>
      <w:tr>
        <w:trPr>
          <w:trHeight w:val="1762" w:hRule="atLeast"/>
        </w:trPr>
        <w:tc>
          <w:tcPr>
            <w:tcW w:w="56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ListParagraph"/>
              <w:widowControl w:val="false"/>
              <w:numPr>
                <w:ilvl w:val="0"/>
                <w:numId w:val="2"/>
              </w:numPr>
              <w:spacing w:before="0" w:after="200"/>
              <w:ind w:left="360" w:hanging="360"/>
              <w:contextualSpacing/>
              <w:rPr>
                <w:rFonts w:eastAsia="Calibri" w:eastAsiaTheme="minorHAnsi"/>
                <w:color w:val="auto"/>
                <w:sz w:val="22"/>
                <w:szCs w:val="24"/>
              </w:rPr>
            </w:pPr>
            <w:r>
              <w:rPr>
                <w:rFonts w:eastAsia="Calibri" w:eastAsiaTheme="minorHAnsi"/>
                <w:color w:val="auto"/>
                <w:sz w:val="22"/>
                <w:szCs w:val="24"/>
              </w:rPr>
            </w:r>
          </w:p>
        </w:tc>
        <w:tc>
          <w:tcPr>
            <w:tcW w:w="36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auto"/>
              </w:rPr>
            </w:pPr>
            <w:r>
              <w:rPr>
                <w:rFonts w:cs="Times New Roman" w:ascii="Times New Roman" w:hAnsi="Times New Roman"/>
                <w:b/>
                <w:bCs/>
                <w:iCs/>
                <w:color w:val="auto"/>
                <w:szCs w:val="24"/>
              </w:rPr>
              <w:t>РП 10 кВ</w:t>
            </w:r>
          </w:p>
          <w:p>
            <w:pPr>
              <w:pStyle w:val="Normal"/>
              <w:widowControl w:val="false"/>
              <w:spacing w:lineRule="auto" w:line="240" w:before="0" w:after="0"/>
              <w:rPr>
                <w:color w:val="auto"/>
              </w:rPr>
            </w:pPr>
            <w:r>
              <w:rPr>
                <w:rFonts w:cs="Times New Roman" w:ascii="Times New Roman" w:hAnsi="Times New Roman"/>
                <w:iCs/>
                <w:color w:val="auto"/>
                <w:szCs w:val="24"/>
              </w:rPr>
              <w:t>Строительство РП 10 кВ с подключением с к строящимся фидерам 10 кВ № 1 и № 31 ПС 220/110/10 кВ Зеленый Угол для заявителя ООО «Парк Владивосток»</w:t>
            </w:r>
          </w:p>
        </w:tc>
        <w:tc>
          <w:tcPr>
            <w:tcW w:w="2410"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cs="Times New Roman"/>
                <w:color w:val="auto"/>
                <w:szCs w:val="24"/>
              </w:rPr>
            </w:pPr>
            <w:r>
              <w:rPr>
                <w:rFonts w:cs="Times New Roman" w:ascii="Times New Roman" w:hAnsi="Times New Roman"/>
                <w:color w:val="auto"/>
                <w:szCs w:val="24"/>
              </w:rPr>
            </w:r>
          </w:p>
        </w:tc>
        <w:tc>
          <w:tcPr>
            <w:tcW w:w="286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cs="Times New Roman" w:ascii="Times New Roman" w:hAnsi="Times New Roman"/>
                <w:i/>
                <w:iCs/>
                <w:color w:val="auto"/>
                <w:szCs w:val="24"/>
              </w:rPr>
              <w:t>Количество (шт.) – 1</w:t>
            </w:r>
          </w:p>
          <w:p>
            <w:pPr>
              <w:pStyle w:val="Normal"/>
              <w:widowControl w:val="false"/>
              <w:spacing w:lineRule="auto" w:line="240" w:before="0" w:after="0"/>
              <w:jc w:val="center"/>
              <w:rPr>
                <w:color w:val="auto"/>
              </w:rPr>
            </w:pPr>
            <w:r>
              <w:rPr>
                <w:rFonts w:cs="Times New Roman" w:ascii="Times New Roman" w:hAnsi="Times New Roman"/>
                <w:i/>
                <w:iCs/>
                <w:color w:val="auto"/>
                <w:szCs w:val="24"/>
              </w:rPr>
              <w:t>Место размещения РП в соответствии с ПД</w:t>
            </w:r>
          </w:p>
        </w:tc>
      </w:tr>
      <w:tr>
        <w:trPr>
          <w:trHeight w:val="1762" w:hRule="atLeast"/>
        </w:trPr>
        <w:tc>
          <w:tcPr>
            <w:tcW w:w="56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ListParagraph"/>
              <w:widowControl w:val="false"/>
              <w:numPr>
                <w:ilvl w:val="0"/>
                <w:numId w:val="2"/>
              </w:numPr>
              <w:spacing w:before="0" w:after="200"/>
              <w:ind w:left="360" w:hanging="360"/>
              <w:contextualSpacing/>
              <w:rPr>
                <w:rFonts w:eastAsia="Calibri" w:eastAsiaTheme="minorHAnsi"/>
                <w:color w:val="auto"/>
                <w:sz w:val="22"/>
                <w:szCs w:val="24"/>
              </w:rPr>
            </w:pPr>
            <w:r>
              <w:rPr>
                <w:rFonts w:eastAsia="Calibri" w:eastAsiaTheme="minorHAnsi"/>
                <w:color w:val="auto"/>
                <w:sz w:val="22"/>
                <w:szCs w:val="24"/>
              </w:rPr>
            </w:r>
          </w:p>
        </w:tc>
        <w:tc>
          <w:tcPr>
            <w:tcW w:w="36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auto"/>
              </w:rPr>
            </w:pPr>
            <w:r>
              <w:rPr>
                <w:rFonts w:cs="Times New Roman" w:ascii="Times New Roman" w:hAnsi="Times New Roman"/>
                <w:b/>
                <w:iCs/>
                <w:color w:val="auto"/>
                <w:szCs w:val="24"/>
              </w:rPr>
              <w:t>ЛЭП 10 кВ</w:t>
            </w:r>
          </w:p>
          <w:p>
            <w:pPr>
              <w:pStyle w:val="Normal"/>
              <w:widowControl w:val="false"/>
              <w:spacing w:lineRule="auto" w:line="240" w:before="0" w:after="0"/>
              <w:rPr>
                <w:color w:val="auto"/>
              </w:rPr>
            </w:pPr>
            <w:r>
              <w:rPr>
                <w:rFonts w:cs="Times New Roman" w:ascii="Times New Roman" w:hAnsi="Times New Roman"/>
                <w:bCs/>
                <w:iCs/>
                <w:color w:val="auto"/>
                <w:szCs w:val="24"/>
              </w:rPr>
              <w:t>Строительство двух КЛ 10 кВ методом ГНБ от линейных ячеек 10 кВ проектируемого РП 10 кВ до вводных ячеек проектируемого РП 10 кВ заявителя ООО «Парк Владивосток»</w:t>
            </w:r>
          </w:p>
        </w:tc>
        <w:tc>
          <w:tcPr>
            <w:tcW w:w="2410"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rFonts w:ascii="Times New Roman" w:hAnsi="Times New Roman" w:cs="Times New Roman"/>
                <w:color w:val="auto"/>
                <w:szCs w:val="24"/>
              </w:rPr>
            </w:pPr>
            <w:r>
              <w:rPr>
                <w:rFonts w:cs="Times New Roman" w:ascii="Times New Roman" w:hAnsi="Times New Roman"/>
                <w:color w:val="auto"/>
                <w:szCs w:val="24"/>
              </w:rPr>
            </w:r>
          </w:p>
        </w:tc>
        <w:tc>
          <w:tcPr>
            <w:tcW w:w="286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cs="Times New Roman" w:ascii="Times New Roman" w:hAnsi="Times New Roman"/>
                <w:i/>
                <w:iCs/>
                <w:color w:val="auto"/>
                <w:szCs w:val="24"/>
              </w:rPr>
              <w:t>Протяженность ЛЭП, марка  и сечение в соответствии с ПД</w:t>
            </w:r>
          </w:p>
        </w:tc>
      </w:tr>
    </w:tbl>
    <w:p>
      <w:pPr>
        <w:pStyle w:val="Normal"/>
        <w:spacing w:lineRule="auto" w:line="240" w:before="0" w:after="0"/>
        <w:jc w:val="both"/>
        <w:rPr>
          <w:rFonts w:ascii="Times New Roman" w:hAnsi="Times New Roman" w:eastAsia="Times New Roman" w:cs="Times New Roman"/>
          <w:bCs/>
          <w:color w:val="auto"/>
          <w:sz w:val="24"/>
          <w:szCs w:val="24"/>
          <w:lang w:eastAsia="ru-RU"/>
        </w:rPr>
      </w:pPr>
      <w:r>
        <w:rPr>
          <w:rFonts w:eastAsia="Times New Roman" w:cs="Times New Roman" w:ascii="Times New Roman" w:hAnsi="Times New Roman"/>
          <w:bCs/>
          <w:color w:val="auto"/>
          <w:sz w:val="24"/>
          <w:szCs w:val="24"/>
          <w:lang w:eastAsia="ru-RU"/>
        </w:rPr>
      </w:r>
    </w:p>
    <w:p>
      <w:pPr>
        <w:pStyle w:val="Standard"/>
        <w:tabs>
          <w:tab w:val="clear" w:pos="708"/>
          <w:tab w:val="left" w:pos="567" w:leader="none"/>
        </w:tabs>
        <w:jc w:val="both"/>
        <w:rPr>
          <w:color w:val="auto"/>
        </w:rPr>
      </w:pPr>
      <w:r>
        <w:rPr>
          <w:rFonts w:eastAsia="Times New Roman" w:cs="Times New Roman" w:ascii="Times New Roman" w:hAnsi="Times New Roman"/>
          <w:b/>
          <w:bCs/>
          <w:color w:val="auto"/>
          <w:sz w:val="24"/>
          <w:szCs w:val="24"/>
          <w:lang w:eastAsia="ar-SA"/>
        </w:rPr>
        <w:t xml:space="preserve">1.5. </w:t>
      </w:r>
      <w:bookmarkStart w:id="6" w:name="_Toc54646401"/>
      <w:bookmarkStart w:id="7" w:name="_Toc46743509"/>
      <w:bookmarkStart w:id="8" w:name="_Hlk49857604"/>
      <w:r>
        <w:rPr>
          <w:rFonts w:eastAsia="Times New Roman" w:cs="Times New Roman" w:ascii="Times New Roman" w:hAnsi="Times New Roman"/>
          <w:b/>
          <w:bCs/>
          <w:color w:val="auto"/>
          <w:sz w:val="24"/>
          <w:szCs w:val="24"/>
          <w:lang w:eastAsia="ar-SA"/>
        </w:rPr>
        <w:t xml:space="preserve">Информация в отношении исполнения договора, </w:t>
      </w:r>
      <w:bookmarkStart w:id="9" w:name="_Hlk46492347"/>
      <w:r>
        <w:rPr>
          <w:rFonts w:eastAsia="Times New Roman" w:cs="Times New Roman" w:ascii="Times New Roman" w:hAnsi="Times New Roman"/>
          <w:b/>
          <w:bCs/>
          <w:color w:val="auto"/>
          <w:sz w:val="24"/>
          <w:szCs w:val="24"/>
          <w:lang w:eastAsia="ar-SA"/>
        </w:rPr>
        <w:t xml:space="preserve">которая должна быть учтена при подготовке заявки </w:t>
      </w:r>
      <w:bookmarkEnd w:id="9"/>
      <w:r>
        <w:rPr>
          <w:rFonts w:eastAsia="Times New Roman" w:cs="Times New Roman" w:ascii="Times New Roman" w:hAnsi="Times New Roman"/>
          <w:b/>
          <w:bCs/>
          <w:color w:val="auto"/>
          <w:sz w:val="24"/>
          <w:szCs w:val="24"/>
          <w:lang w:eastAsia="ar-SA"/>
        </w:rPr>
        <w:t>(в том числе перечень ресурсов, услуг и документов, предоставляемых заказчиком на этапе исполнения договора)</w:t>
      </w:r>
      <w:bookmarkEnd w:id="6"/>
      <w:bookmarkEnd w:id="7"/>
      <w:bookmarkEnd w:id="8"/>
    </w:p>
    <w:p>
      <w:pPr>
        <w:pStyle w:val="Standard"/>
        <w:numPr>
          <w:ilvl w:val="0"/>
          <w:numId w:val="6"/>
        </w:numPr>
        <w:tabs>
          <w:tab w:val="clear" w:pos="708"/>
          <w:tab w:val="left" w:pos="284" w:leader="none"/>
          <w:tab w:val="left" w:pos="567" w:leader="none"/>
        </w:tabs>
        <w:ind w:left="0" w:hanging="0"/>
        <w:jc w:val="both"/>
        <w:rPr>
          <w:color w:val="auto"/>
        </w:rPr>
      </w:pPr>
      <w:r>
        <w:rPr>
          <w:rFonts w:eastAsia="Times New Roman" w:cs="Times New Roman" w:ascii="Times New Roman" w:hAnsi="Times New Roman"/>
          <w:iCs/>
          <w:color w:val="auto"/>
          <w:sz w:val="24"/>
          <w:szCs w:val="24"/>
          <w:lang w:eastAsia="ar-SA"/>
        </w:rPr>
        <w:t xml:space="preserve">На этапе подготовке заявки Подрядчик руководствуется техническими условиями (Приложение № 1). </w:t>
      </w:r>
    </w:p>
    <w:p>
      <w:pPr>
        <w:pStyle w:val="Standard"/>
        <w:numPr>
          <w:ilvl w:val="0"/>
          <w:numId w:val="6"/>
        </w:numPr>
        <w:tabs>
          <w:tab w:val="clear" w:pos="708"/>
          <w:tab w:val="left" w:pos="284" w:leader="none"/>
          <w:tab w:val="left" w:pos="567" w:leader="none"/>
        </w:tabs>
        <w:ind w:left="0" w:hanging="0"/>
        <w:jc w:val="both"/>
        <w:rPr>
          <w:color w:val="auto"/>
        </w:rPr>
      </w:pPr>
      <w:r>
        <w:rPr>
          <w:rFonts w:eastAsia="Times New Roman" w:cs="Times New Roman" w:ascii="Times New Roman" w:hAnsi="Times New Roman"/>
          <w:iCs/>
          <w:color w:val="auto"/>
          <w:sz w:val="24"/>
          <w:szCs w:val="24"/>
        </w:rPr>
        <w:t>Проектная документация предоставляется Заказчиком по соответствующему запросу Подрядчика на стадии исполнения договора (на момент проведения закупки отсутствует, находится в процессе разработки).</w:t>
      </w:r>
    </w:p>
    <w:p>
      <w:pPr>
        <w:pStyle w:val="Standard"/>
        <w:numPr>
          <w:ilvl w:val="0"/>
          <w:numId w:val="6"/>
        </w:numPr>
        <w:tabs>
          <w:tab w:val="clear" w:pos="708"/>
          <w:tab w:val="left" w:pos="284" w:leader="none"/>
          <w:tab w:val="left" w:pos="567" w:leader="none"/>
        </w:tabs>
        <w:ind w:left="0" w:hanging="0"/>
        <w:jc w:val="both"/>
        <w:rPr>
          <w:color w:val="auto"/>
        </w:rPr>
      </w:pPr>
      <w:r>
        <w:rPr>
          <w:rFonts w:eastAsia="Times New Roman" w:cs="Times New Roman" w:ascii="Times New Roman" w:hAnsi="Times New Roman"/>
          <w:color w:val="auto"/>
          <w:sz w:val="24"/>
          <w:szCs w:val="24"/>
          <w:lang w:eastAsia="ar-SA"/>
        </w:rPr>
        <w:t>Оборудование и материалы, предоставляемые Заказчиком:</w:t>
      </w:r>
    </w:p>
    <w:tbl>
      <w:tblPr>
        <w:tblW w:w="9426" w:type="dxa"/>
        <w:jc w:val="left"/>
        <w:tblInd w:w="141" w:type="dxa"/>
        <w:tblLayout w:type="fixed"/>
        <w:tblCellMar>
          <w:top w:w="0" w:type="dxa"/>
          <w:left w:w="73" w:type="dxa"/>
          <w:bottom w:w="0" w:type="dxa"/>
          <w:right w:w="108" w:type="dxa"/>
        </w:tblCellMar>
        <w:tblLook w:val="04a0" w:noVBand="1" w:noHBand="0" w:lastColumn="0" w:firstColumn="1" w:lastRow="0" w:firstRow="1"/>
      </w:tblPr>
      <w:tblGrid>
        <w:gridCol w:w="2840"/>
        <w:gridCol w:w="3843"/>
        <w:gridCol w:w="2743"/>
      </w:tblGrid>
      <w:tr>
        <w:trPr>
          <w:trHeight w:val="583" w:hRule="atLeast"/>
        </w:trPr>
        <w:tc>
          <w:tcPr>
            <w:tcW w:w="2840"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spacing w:lineRule="auto" w:line="252" w:before="0" w:after="200"/>
              <w:ind w:hanging="60"/>
              <w:jc w:val="center"/>
              <w:rPr>
                <w:color w:val="auto"/>
              </w:rPr>
            </w:pPr>
            <w:r>
              <w:rPr>
                <w:rFonts w:ascii="Times New Roman" w:hAnsi="Times New Roman"/>
                <w:color w:val="auto"/>
                <w:sz w:val="24"/>
                <w:szCs w:val="24"/>
              </w:rPr>
              <w:t>Наименование</w:t>
            </w:r>
          </w:p>
        </w:tc>
        <w:tc>
          <w:tcPr>
            <w:tcW w:w="3843"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spacing w:lineRule="auto" w:line="252" w:before="0" w:after="200"/>
              <w:jc w:val="center"/>
              <w:rPr>
                <w:color w:val="auto"/>
              </w:rPr>
            </w:pPr>
            <w:r>
              <w:rPr>
                <w:rFonts w:ascii="Times New Roman" w:hAnsi="Times New Roman"/>
                <w:color w:val="auto"/>
                <w:sz w:val="24"/>
                <w:szCs w:val="24"/>
              </w:rPr>
              <w:t>Тип/мощность/номинальное напряжение</w:t>
            </w:r>
          </w:p>
        </w:tc>
        <w:tc>
          <w:tcPr>
            <w:tcW w:w="2743"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spacing w:lineRule="auto" w:line="252" w:before="0" w:after="200"/>
              <w:jc w:val="center"/>
              <w:rPr>
                <w:color w:val="auto"/>
              </w:rPr>
            </w:pPr>
            <w:r>
              <w:rPr>
                <w:rFonts w:ascii="Times New Roman" w:hAnsi="Times New Roman"/>
                <w:color w:val="auto"/>
                <w:sz w:val="24"/>
                <w:szCs w:val="24"/>
              </w:rPr>
              <w:t>Кол-во</w:t>
            </w:r>
          </w:p>
        </w:tc>
      </w:tr>
      <w:tr>
        <w:trPr>
          <w:trHeight w:val="300" w:hRule="atLeast"/>
        </w:trPr>
        <w:tc>
          <w:tcPr>
            <w:tcW w:w="2840" w:type="dxa"/>
            <w:tcBorders>
              <w:top w:val="single" w:sz="4" w:space="0" w:color="00000A"/>
              <w:left w:val="single" w:sz="4" w:space="0" w:color="00000A"/>
              <w:bottom w:val="single" w:sz="4" w:space="0" w:color="00000A"/>
              <w:right w:val="single" w:sz="4" w:space="0" w:color="00000A"/>
            </w:tcBorders>
          </w:tcPr>
          <w:p>
            <w:pPr>
              <w:pStyle w:val="Normal"/>
              <w:widowControl w:val="false"/>
              <w:numPr>
                <w:ilvl w:val="0"/>
                <w:numId w:val="0"/>
              </w:numPr>
              <w:spacing w:lineRule="auto" w:line="240" w:before="0" w:after="0"/>
              <w:ind w:left="0" w:firstLine="113"/>
              <w:jc w:val="center"/>
              <w:outlineLvl w:val="0"/>
              <w:rPr>
                <w:color w:val="auto"/>
              </w:rPr>
            </w:pPr>
            <w:r>
              <w:rPr>
                <w:rFonts w:ascii="Times New Roman" w:hAnsi="Times New Roman"/>
                <w:color w:val="auto"/>
                <w:sz w:val="24"/>
                <w:szCs w:val="24"/>
              </w:rPr>
              <w:t>Распределительный пункт</w:t>
            </w:r>
          </w:p>
        </w:tc>
        <w:tc>
          <w:tcPr>
            <w:tcW w:w="3843"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numPr>
                <w:ilvl w:val="0"/>
                <w:numId w:val="0"/>
              </w:numPr>
              <w:spacing w:before="0" w:after="200"/>
              <w:ind w:left="0" w:hanging="0"/>
              <w:jc w:val="center"/>
              <w:outlineLvl w:val="0"/>
              <w:rPr>
                <w:color w:val="auto"/>
              </w:rPr>
            </w:pPr>
            <w:r>
              <w:rPr>
                <w:rFonts w:ascii="Times New Roman" w:hAnsi="Times New Roman"/>
                <w:color w:val="auto"/>
                <w:sz w:val="24"/>
                <w:szCs w:val="24"/>
              </w:rPr>
              <w:t>РП 10 кВ</w:t>
            </w:r>
          </w:p>
        </w:tc>
        <w:tc>
          <w:tcPr>
            <w:tcW w:w="2743" w:type="dxa"/>
            <w:tcBorders>
              <w:top w:val="single" w:sz="4" w:space="0" w:color="00000A"/>
              <w:left w:val="single" w:sz="4" w:space="0" w:color="00000A"/>
              <w:bottom w:val="single" w:sz="4" w:space="0" w:color="00000A"/>
              <w:right w:val="single" w:sz="4" w:space="0" w:color="00000A"/>
            </w:tcBorders>
          </w:tcPr>
          <w:p>
            <w:pPr>
              <w:pStyle w:val="Normal"/>
              <w:widowControl w:val="false"/>
              <w:numPr>
                <w:ilvl w:val="0"/>
                <w:numId w:val="0"/>
              </w:numPr>
              <w:spacing w:before="0" w:after="200"/>
              <w:ind w:left="0" w:hanging="0"/>
              <w:jc w:val="center"/>
              <w:outlineLvl w:val="0"/>
              <w:rPr>
                <w:color w:val="auto"/>
              </w:rPr>
            </w:pPr>
            <w:r>
              <w:rPr>
                <w:rFonts w:ascii="Times New Roman" w:hAnsi="Times New Roman"/>
                <w:color w:val="auto"/>
                <w:sz w:val="24"/>
                <w:szCs w:val="24"/>
              </w:rPr>
              <w:t>1 шт.</w:t>
            </w:r>
          </w:p>
        </w:tc>
      </w:tr>
      <w:tr>
        <w:trPr>
          <w:trHeight w:val="659" w:hRule="atLeast"/>
        </w:trPr>
        <w:tc>
          <w:tcPr>
            <w:tcW w:w="2840"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numPr>
                <w:ilvl w:val="0"/>
                <w:numId w:val="0"/>
              </w:numPr>
              <w:spacing w:lineRule="auto" w:line="240" w:before="0" w:after="0"/>
              <w:ind w:left="0" w:firstLine="113"/>
              <w:jc w:val="center"/>
              <w:outlineLvl w:val="0"/>
              <w:rPr>
                <w:color w:val="auto"/>
              </w:rPr>
            </w:pPr>
            <w:r>
              <w:rPr>
                <w:rFonts w:ascii="Times New Roman" w:hAnsi="Times New Roman"/>
                <w:color w:val="auto"/>
                <w:sz w:val="24"/>
                <w:szCs w:val="24"/>
              </w:rPr>
              <w:t>Кабельная силовая продукция</w:t>
            </w:r>
          </w:p>
        </w:tc>
        <w:tc>
          <w:tcPr>
            <w:tcW w:w="3843"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numPr>
                <w:ilvl w:val="0"/>
                <w:numId w:val="0"/>
              </w:numPr>
              <w:spacing w:before="0" w:after="200"/>
              <w:ind w:left="0" w:hanging="0"/>
              <w:jc w:val="center"/>
              <w:outlineLvl w:val="0"/>
              <w:rPr>
                <w:color w:val="auto"/>
              </w:rPr>
            </w:pPr>
            <w:r>
              <w:rPr>
                <w:rFonts w:ascii="Times New Roman" w:hAnsi="Times New Roman"/>
                <w:color w:val="auto"/>
              </w:rPr>
              <w:t>10 кВ</w:t>
            </w:r>
          </w:p>
        </w:tc>
        <w:tc>
          <w:tcPr>
            <w:tcW w:w="2743" w:type="dxa"/>
            <w:tcBorders>
              <w:top w:val="single" w:sz="4" w:space="0" w:color="00000A"/>
              <w:left w:val="single" w:sz="4" w:space="0" w:color="00000A"/>
              <w:bottom w:val="single" w:sz="4" w:space="0" w:color="00000A"/>
              <w:right w:val="single" w:sz="4" w:space="0" w:color="00000A"/>
            </w:tcBorders>
          </w:tcPr>
          <w:p>
            <w:pPr>
              <w:pStyle w:val="Normal"/>
              <w:widowControl w:val="false"/>
              <w:numPr>
                <w:ilvl w:val="0"/>
                <w:numId w:val="0"/>
              </w:numPr>
              <w:spacing w:before="0" w:after="0"/>
              <w:ind w:left="0" w:hanging="0"/>
              <w:jc w:val="center"/>
              <w:outlineLvl w:val="0"/>
              <w:rPr>
                <w:color w:val="auto"/>
              </w:rPr>
            </w:pPr>
            <w:r>
              <w:rPr>
                <w:rFonts w:ascii="Times New Roman" w:hAnsi="Times New Roman"/>
                <w:color w:val="auto"/>
                <w:sz w:val="24"/>
                <w:szCs w:val="24"/>
              </w:rPr>
              <w:t>1 у.е.</w:t>
            </w:r>
          </w:p>
          <w:p>
            <w:pPr>
              <w:pStyle w:val="Normal"/>
              <w:widowControl w:val="false"/>
              <w:numPr>
                <w:ilvl w:val="0"/>
                <w:numId w:val="0"/>
              </w:numPr>
              <w:spacing w:before="0" w:after="0"/>
              <w:ind w:left="0" w:hanging="0"/>
              <w:jc w:val="center"/>
              <w:outlineLvl w:val="0"/>
              <w:rPr>
                <w:color w:val="auto"/>
              </w:rPr>
            </w:pPr>
            <w:r>
              <w:rPr>
                <w:rFonts w:ascii="Times New Roman" w:hAnsi="Times New Roman"/>
                <w:i/>
                <w:color w:val="auto"/>
                <w:sz w:val="24"/>
                <w:szCs w:val="24"/>
              </w:rPr>
              <w:t>(в достаточном объеме для выполнения СМР)</w:t>
            </w:r>
          </w:p>
        </w:tc>
      </w:tr>
    </w:tbl>
    <w:p>
      <w:pPr>
        <w:pStyle w:val="Standard"/>
        <w:numPr>
          <w:ilvl w:val="0"/>
          <w:numId w:val="6"/>
        </w:numPr>
        <w:tabs>
          <w:tab w:val="clear" w:pos="708"/>
          <w:tab w:val="left" w:pos="567" w:leader="none"/>
        </w:tabs>
        <w:ind w:left="0" w:hanging="0"/>
        <w:jc w:val="both"/>
        <w:rPr>
          <w:color w:val="auto"/>
        </w:rPr>
      </w:pPr>
      <w:r>
        <w:rPr>
          <w:rFonts w:eastAsia="Times New Roman" w:cs="Times New Roman" w:ascii="Times New Roman" w:hAnsi="Times New Roman"/>
          <w:color w:val="auto"/>
          <w:sz w:val="24"/>
          <w:szCs w:val="24"/>
          <w:lang w:eastAsia="ar-SA"/>
        </w:rPr>
        <w:t>Подрядчик самостоятельно организовывает д</w:t>
      </w:r>
      <w:r>
        <w:rPr>
          <w:rFonts w:cs="Times New Roman" w:ascii="Times New Roman" w:hAnsi="Times New Roman"/>
          <w:color w:val="auto"/>
          <w:sz w:val="24"/>
          <w:szCs w:val="24"/>
        </w:rPr>
        <w:t>оставку оборудования и материалов со склада (ГПО) Заказчика к месту проведения работ.</w:t>
      </w:r>
    </w:p>
    <w:p>
      <w:pPr>
        <w:pStyle w:val="Standard"/>
        <w:tabs>
          <w:tab w:val="clear" w:pos="708"/>
          <w:tab w:val="left" w:pos="567" w:leader="none"/>
        </w:tabs>
        <w:jc w:val="both"/>
        <w:rPr>
          <w:color w:val="auto"/>
        </w:rPr>
      </w:pPr>
      <w:r>
        <w:rPr>
          <w:rFonts w:cs="Times New Roman" w:ascii="Times New Roman" w:hAnsi="Times New Roman"/>
          <w:b/>
          <w:bCs/>
          <w:i/>
          <w:iCs/>
          <w:color w:val="auto"/>
          <w:sz w:val="24"/>
          <w:szCs w:val="24"/>
        </w:rPr>
        <w:t>Местонахождение склада (ГПО): г. Уссурийск ул. Резервная 22А.</w:t>
      </w:r>
    </w:p>
    <w:p>
      <w:pPr>
        <w:pStyle w:val="ListParagraph"/>
        <w:numPr>
          <w:ilvl w:val="0"/>
          <w:numId w:val="6"/>
        </w:numPr>
        <w:tabs>
          <w:tab w:val="clear" w:pos="708"/>
          <w:tab w:val="left" w:pos="567" w:leader="none"/>
        </w:tabs>
        <w:ind w:left="0" w:hanging="0"/>
        <w:jc w:val="both"/>
        <w:rPr>
          <w:color w:val="auto"/>
        </w:rPr>
      </w:pPr>
      <w:r>
        <w:rPr>
          <w:bCs/>
          <w:color w:val="auto"/>
          <w:sz w:val="24"/>
          <w:szCs w:val="24"/>
        </w:rPr>
        <w:t>Подрядчик самостоятельно получает от лица Заказчика все необходимые согласования для возможности доставки оборудования и производства работ. Все затраты на получение необходимых согласований и компенсационных выплат входят в общую стоимость объекта.</w:t>
      </w:r>
    </w:p>
    <w:p>
      <w:pPr>
        <w:pStyle w:val="Normal"/>
        <w:spacing w:lineRule="auto" w:line="240" w:before="0" w:after="0"/>
        <w:jc w:val="both"/>
        <w:rPr>
          <w:rFonts w:ascii="Times New Roman" w:hAnsi="Times New Roman" w:eastAsia="Times New Roman" w:cs="Times New Roman"/>
          <w:b/>
          <w:bCs/>
          <w:color w:val="auto"/>
          <w:sz w:val="24"/>
          <w:szCs w:val="24"/>
          <w:lang w:val="x-none" w:eastAsia="ru-RU"/>
        </w:rPr>
      </w:pPr>
      <w:r>
        <w:rPr>
          <w:rFonts w:eastAsia="Times New Roman" w:cs="Times New Roman" w:ascii="Times New Roman" w:hAnsi="Times New Roman"/>
          <w:b/>
          <w:bCs/>
          <w:color w:val="auto"/>
          <w:sz w:val="24"/>
          <w:szCs w:val="24"/>
          <w:lang w:val="x-none" w:eastAsia="ru-RU"/>
        </w:rPr>
      </w:r>
    </w:p>
    <w:p>
      <w:pPr>
        <w:pStyle w:val="Normal"/>
        <w:spacing w:lineRule="auto" w:line="240" w:before="0" w:after="0"/>
        <w:jc w:val="both"/>
        <w:rPr>
          <w:rFonts w:ascii="Times New Roman" w:hAnsi="Times New Roman" w:eastAsia="Times New Roman" w:cs="Times New Roman"/>
          <w:b/>
          <w:bCs/>
          <w:color w:val="auto"/>
          <w:sz w:val="24"/>
          <w:szCs w:val="24"/>
          <w:lang w:eastAsia="ru-RU"/>
        </w:rPr>
      </w:pPr>
      <w:r>
        <w:rPr>
          <w:rFonts w:eastAsia="Times New Roman" w:cs="Times New Roman" w:ascii="Times New Roman" w:hAnsi="Times New Roman"/>
          <w:b/>
          <w:bCs/>
          <w:color w:val="auto"/>
          <w:sz w:val="24"/>
          <w:szCs w:val="24"/>
          <w:lang w:eastAsia="ru-RU"/>
        </w:rPr>
      </w:r>
    </w:p>
    <w:p>
      <w:pPr>
        <w:pStyle w:val="Normal"/>
        <w:spacing w:lineRule="auto" w:line="240" w:before="0" w:after="120"/>
        <w:jc w:val="center"/>
        <w:rPr>
          <w:color w:val="auto"/>
        </w:rPr>
      </w:pPr>
      <w:r>
        <w:rPr>
          <w:rFonts w:eastAsia="Times New Roman" w:cs="Times New Roman" w:ascii="Times New Roman" w:hAnsi="Times New Roman"/>
          <w:b/>
          <w:bCs/>
          <w:color w:val="auto"/>
          <w:sz w:val="28"/>
          <w:szCs w:val="28"/>
          <w:lang w:eastAsia="ru-RU"/>
        </w:rPr>
        <w:t>2. Требования к продукции</w:t>
      </w:r>
    </w:p>
    <w:p>
      <w:pPr>
        <w:pStyle w:val="Normal"/>
        <w:spacing w:lineRule="auto" w:line="240" w:before="0" w:after="0"/>
        <w:jc w:val="both"/>
        <w:rPr>
          <w:color w:val="auto"/>
        </w:rPr>
      </w:pPr>
      <w:r>
        <w:rPr>
          <w:rFonts w:eastAsia="Times New Roman" w:cs="Times New Roman" w:ascii="Times New Roman" w:hAnsi="Times New Roman"/>
          <w:b/>
          <w:bCs/>
          <w:color w:val="auto"/>
          <w:sz w:val="24"/>
          <w:szCs w:val="24"/>
          <w:lang w:eastAsia="ru-RU"/>
        </w:rPr>
        <w:t xml:space="preserve">2.1.  </w:t>
      </w:r>
      <w:bookmarkStart w:id="10" w:name="_Toc54646404"/>
      <w:r>
        <w:rPr>
          <w:rFonts w:eastAsia="Times New Roman" w:cs="Times New Roman" w:ascii="Times New Roman" w:hAnsi="Times New Roman"/>
          <w:b/>
          <w:bCs/>
          <w:color w:val="auto"/>
          <w:sz w:val="24"/>
          <w:szCs w:val="24"/>
          <w:lang w:val="x-none" w:eastAsia="ru-RU"/>
        </w:rPr>
        <w:t xml:space="preserve">Требования к объемам и срокам </w:t>
      </w:r>
      <w:bookmarkEnd w:id="10"/>
      <w:r>
        <w:rPr>
          <w:rFonts w:eastAsia="Times New Roman" w:cs="Times New Roman" w:ascii="Times New Roman" w:hAnsi="Times New Roman"/>
          <w:b/>
          <w:bCs/>
          <w:color w:val="auto"/>
          <w:sz w:val="24"/>
          <w:szCs w:val="24"/>
          <w:lang w:eastAsia="ru-RU"/>
        </w:rPr>
        <w:t>выполнения работ</w:t>
      </w:r>
    </w:p>
    <w:p>
      <w:pPr>
        <w:pStyle w:val="Normal"/>
        <w:spacing w:lineRule="auto" w:line="240" w:before="0" w:after="120"/>
        <w:rPr>
          <w:color w:val="auto"/>
        </w:rPr>
      </w:pPr>
      <w:r>
        <w:rPr>
          <w:rFonts w:eastAsia="Times New Roman" w:cs="Times New Roman" w:ascii="Times New Roman" w:hAnsi="Times New Roman"/>
          <w:b/>
          <w:bCs/>
          <w:color w:val="auto"/>
          <w:sz w:val="24"/>
          <w:szCs w:val="24"/>
          <w:lang w:eastAsia="ru-RU"/>
        </w:rPr>
        <w:t>2.1.1. Требования к видам и объемам работ</w:t>
      </w:r>
    </w:p>
    <w:p>
      <w:pPr>
        <w:pStyle w:val="Normal"/>
        <w:keepNext w:val="true"/>
        <w:keepLines/>
        <w:numPr>
          <w:ilvl w:val="0"/>
          <w:numId w:val="0"/>
        </w:numPr>
        <w:spacing w:lineRule="auto" w:line="240" w:before="240" w:after="0"/>
        <w:ind w:left="0" w:hanging="0"/>
        <w:outlineLvl w:val="0"/>
        <w:rPr>
          <w:color w:val="auto"/>
        </w:rPr>
      </w:pPr>
      <w:bookmarkStart w:id="11" w:name="_Toc51339695"/>
      <w:bookmarkStart w:id="12" w:name="_Toc54646406"/>
      <w:r>
        <w:rPr>
          <w:rFonts w:cs="Times New Roman" w:ascii="Times New Roman" w:hAnsi="Times New Roman"/>
          <w:color w:val="auto"/>
          <w:sz w:val="24"/>
          <w:szCs w:val="24"/>
          <w:lang w:val="x-none" w:eastAsia="x-none"/>
        </w:rPr>
        <w:t xml:space="preserve">Таблица </w:t>
      </w:r>
      <w:r>
        <w:rPr>
          <w:rFonts w:cs="Times New Roman" w:ascii="Times New Roman" w:hAnsi="Times New Roman"/>
          <w:color w:val="auto"/>
          <w:sz w:val="24"/>
          <w:szCs w:val="24"/>
          <w:lang w:eastAsia="x-none"/>
        </w:rPr>
        <w:t>2.</w:t>
      </w:r>
      <w:r>
        <w:rPr>
          <w:rFonts w:cs="Times New Roman" w:ascii="Times New Roman" w:hAnsi="Times New Roman"/>
          <w:color w:val="auto"/>
          <w:sz w:val="24"/>
          <w:szCs w:val="24"/>
          <w:lang w:val="x-none" w:eastAsia="x-none"/>
        </w:rPr>
        <w:t xml:space="preserve"> </w:t>
      </w:r>
      <w:r>
        <w:rPr>
          <w:rFonts w:cs="Times New Roman" w:ascii="Times New Roman" w:hAnsi="Times New Roman"/>
          <w:color w:val="auto"/>
          <w:sz w:val="24"/>
          <w:szCs w:val="24"/>
          <w:lang w:eastAsia="x-none"/>
        </w:rPr>
        <w:t xml:space="preserve">  Перечень </w:t>
      </w:r>
      <w:bookmarkEnd w:id="11"/>
      <w:bookmarkEnd w:id="12"/>
      <w:r>
        <w:rPr>
          <w:rFonts w:cs="Times New Roman" w:ascii="Times New Roman" w:hAnsi="Times New Roman"/>
          <w:color w:val="auto"/>
          <w:sz w:val="24"/>
          <w:szCs w:val="24"/>
          <w:lang w:eastAsia="x-none"/>
        </w:rPr>
        <w:t>и объем выполняемых работ</w:t>
      </w:r>
    </w:p>
    <w:tbl>
      <w:tblPr>
        <w:tblW w:w="9526" w:type="dxa"/>
        <w:jc w:val="left"/>
        <w:tblInd w:w="61" w:type="dxa"/>
        <w:tblLayout w:type="fixed"/>
        <w:tblCellMar>
          <w:top w:w="0" w:type="dxa"/>
          <w:left w:w="28" w:type="dxa"/>
          <w:bottom w:w="0" w:type="dxa"/>
          <w:right w:w="108" w:type="dxa"/>
        </w:tblCellMar>
        <w:tblLook w:val="0000" w:noVBand="0" w:noHBand="0" w:lastColumn="0" w:firstColumn="0" w:lastRow="0" w:firstRow="0"/>
      </w:tblPr>
      <w:tblGrid>
        <w:gridCol w:w="683"/>
        <w:gridCol w:w="5185"/>
        <w:gridCol w:w="2271"/>
        <w:gridCol w:w="1386"/>
      </w:tblGrid>
      <w:tr>
        <w:trPr/>
        <w:tc>
          <w:tcPr>
            <w:tcW w:w="68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jc w:val="center"/>
              <w:rPr>
                <w:color w:val="auto"/>
              </w:rPr>
            </w:pPr>
            <w:r>
              <w:rPr>
                <w:rFonts w:cs="Times New Roman" w:ascii="Times New Roman" w:hAnsi="Times New Roman"/>
                <w:color w:val="auto"/>
                <w:sz w:val="24"/>
                <w:szCs w:val="24"/>
              </w:rPr>
              <w:t>№</w:t>
            </w:r>
          </w:p>
          <w:p>
            <w:pPr>
              <w:pStyle w:val="Normal"/>
              <w:keepNext w:val="true"/>
              <w:widowControl w:val="false"/>
              <w:spacing w:before="0" w:after="200"/>
              <w:jc w:val="center"/>
              <w:rPr>
                <w:color w:val="auto"/>
              </w:rPr>
            </w:pPr>
            <w:r>
              <w:rPr>
                <w:rFonts w:cs="Times New Roman" w:ascii="Times New Roman" w:hAnsi="Times New Roman"/>
                <w:color w:val="auto"/>
                <w:sz w:val="24"/>
                <w:szCs w:val="24"/>
              </w:rPr>
              <w:t>п/п</w:t>
            </w:r>
          </w:p>
        </w:tc>
        <w:tc>
          <w:tcPr>
            <w:tcW w:w="518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before="0" w:after="200"/>
              <w:jc w:val="center"/>
              <w:rPr>
                <w:color w:val="auto"/>
              </w:rPr>
            </w:pPr>
            <w:r>
              <w:rPr>
                <w:rFonts w:cs="Times New Roman" w:ascii="Times New Roman" w:hAnsi="Times New Roman"/>
                <w:color w:val="auto"/>
                <w:sz w:val="24"/>
                <w:szCs w:val="24"/>
              </w:rPr>
              <w:t>Наименование работ / этапа работ</w:t>
            </w:r>
          </w:p>
        </w:tc>
        <w:tc>
          <w:tcPr>
            <w:tcW w:w="227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before="0" w:after="200"/>
              <w:jc w:val="center"/>
              <w:rPr>
                <w:color w:val="auto"/>
              </w:rPr>
            </w:pPr>
            <w:r>
              <w:rPr>
                <w:rFonts w:cs="Times New Roman" w:ascii="Times New Roman" w:hAnsi="Times New Roman"/>
                <w:color w:val="auto"/>
                <w:sz w:val="24"/>
                <w:szCs w:val="24"/>
              </w:rPr>
              <w:t>Единица измерения</w:t>
            </w:r>
          </w:p>
        </w:tc>
        <w:tc>
          <w:tcPr>
            <w:tcW w:w="138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before="0" w:after="200"/>
              <w:jc w:val="center"/>
              <w:rPr>
                <w:color w:val="auto"/>
              </w:rPr>
            </w:pPr>
            <w:r>
              <w:rPr>
                <w:rFonts w:cs="Times New Roman" w:ascii="Times New Roman" w:hAnsi="Times New Roman"/>
                <w:color w:val="auto"/>
                <w:sz w:val="24"/>
                <w:szCs w:val="24"/>
              </w:rPr>
              <w:t>Количество</w:t>
            </w:r>
          </w:p>
        </w:tc>
      </w:tr>
      <w:tr>
        <w:trPr/>
        <w:tc>
          <w:tcPr>
            <w:tcW w:w="68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color w:val="auto"/>
              </w:rPr>
            </w:pPr>
            <w:r>
              <w:rPr>
                <w:rFonts w:cs="Times New Roman" w:ascii="Times New Roman" w:hAnsi="Times New Roman"/>
                <w:b/>
                <w:color w:val="auto"/>
                <w:sz w:val="24"/>
                <w:szCs w:val="24"/>
              </w:rPr>
              <w:t>1</w:t>
            </w:r>
          </w:p>
        </w:tc>
        <w:tc>
          <w:tcPr>
            <w:tcW w:w="518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color w:val="auto"/>
              </w:rPr>
            </w:pPr>
            <w:r>
              <w:rPr>
                <w:rFonts w:cs="Times New Roman" w:ascii="Times New Roman" w:hAnsi="Times New Roman"/>
                <w:b/>
                <w:color w:val="auto"/>
                <w:sz w:val="24"/>
                <w:szCs w:val="24"/>
              </w:rPr>
              <w:t>2</w:t>
            </w:r>
          </w:p>
        </w:tc>
        <w:tc>
          <w:tcPr>
            <w:tcW w:w="22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color w:val="auto"/>
              </w:rPr>
            </w:pPr>
            <w:r>
              <w:rPr>
                <w:rFonts w:cs="Times New Roman" w:ascii="Times New Roman" w:hAnsi="Times New Roman"/>
                <w:b/>
                <w:color w:val="auto"/>
                <w:sz w:val="24"/>
                <w:szCs w:val="24"/>
              </w:rPr>
              <w:t>3</w:t>
            </w:r>
          </w:p>
        </w:tc>
        <w:tc>
          <w:tcPr>
            <w:tcW w:w="138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200"/>
              <w:jc w:val="center"/>
              <w:rPr>
                <w:color w:val="auto"/>
              </w:rPr>
            </w:pPr>
            <w:r>
              <w:rPr>
                <w:rFonts w:cs="Times New Roman" w:ascii="Times New Roman" w:hAnsi="Times New Roman"/>
                <w:b/>
                <w:color w:val="auto"/>
                <w:sz w:val="24"/>
                <w:szCs w:val="24"/>
              </w:rPr>
              <w:t>4</w:t>
            </w:r>
          </w:p>
        </w:tc>
      </w:tr>
      <w:tr>
        <w:trPr>
          <w:trHeight w:val="384" w:hRule="atLeast"/>
        </w:trPr>
        <w:tc>
          <w:tcPr>
            <w:tcW w:w="68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color w:val="auto"/>
              </w:rPr>
            </w:pPr>
            <w:r>
              <w:rPr>
                <w:rFonts w:cs="Times New Roman" w:ascii="Times New Roman" w:hAnsi="Times New Roman"/>
                <w:b/>
                <w:color w:val="auto"/>
                <w:sz w:val="24"/>
                <w:szCs w:val="24"/>
              </w:rPr>
              <w:t>1.</w:t>
            </w:r>
          </w:p>
        </w:tc>
        <w:tc>
          <w:tcPr>
            <w:tcW w:w="8842"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color w:val="auto"/>
              </w:rPr>
            </w:pPr>
            <w:r>
              <w:rPr>
                <w:rFonts w:cs="Times New Roman" w:ascii="Times New Roman" w:hAnsi="Times New Roman"/>
                <w:b/>
                <w:color w:val="auto"/>
                <w:sz w:val="24"/>
                <w:szCs w:val="24"/>
              </w:rPr>
              <w:t>ПРОВЕДЕНИЕ СТРОИТЕЛЬНО-МОНТАЖНЫХ РАБОТ</w:t>
            </w:r>
          </w:p>
        </w:tc>
      </w:tr>
      <w:tr>
        <w:trPr>
          <w:trHeight w:val="478" w:hRule="atLeast"/>
        </w:trPr>
        <w:tc>
          <w:tcPr>
            <w:tcW w:w="683" w:type="dxa"/>
            <w:tcBorders>
              <w:top w:val="single" w:sz="4" w:space="0" w:color="00000A"/>
              <w:left w:val="single" w:sz="4" w:space="0" w:color="00000A"/>
              <w:bottom w:val="single" w:sz="4" w:space="0" w:color="000000"/>
              <w:right w:val="single" w:sz="4" w:space="0" w:color="00000A"/>
            </w:tcBorders>
            <w:shd w:color="auto" w:fill="auto" w:val="clear"/>
          </w:tcPr>
          <w:p>
            <w:pPr>
              <w:pStyle w:val="Normal"/>
              <w:widowControl w:val="false"/>
              <w:spacing w:before="0" w:after="0"/>
              <w:rPr>
                <w:color w:val="auto"/>
              </w:rPr>
            </w:pPr>
            <w:r>
              <w:rPr>
                <w:rFonts w:cs="Times New Roman" w:ascii="Times New Roman" w:hAnsi="Times New Roman"/>
                <w:color w:val="auto"/>
                <w:sz w:val="24"/>
                <w:szCs w:val="24"/>
              </w:rPr>
              <w:t>1.1</w:t>
            </w:r>
          </w:p>
        </w:tc>
        <w:tc>
          <w:tcPr>
            <w:tcW w:w="5185" w:type="dxa"/>
            <w:tcBorders>
              <w:top w:val="single" w:sz="4" w:space="0" w:color="00000A"/>
              <w:left w:val="single" w:sz="4" w:space="0" w:color="00000A"/>
              <w:bottom w:val="single" w:sz="4" w:space="0" w:color="000000"/>
              <w:right w:val="single" w:sz="4" w:space="0" w:color="00000A"/>
            </w:tcBorders>
            <w:shd w:color="auto" w:fill="auto" w:val="clear"/>
          </w:tcPr>
          <w:p>
            <w:pPr>
              <w:pStyle w:val="Normal"/>
              <w:widowControl w:val="false"/>
              <w:spacing w:before="0" w:after="0"/>
              <w:jc w:val="both"/>
              <w:rPr>
                <w:color w:val="auto"/>
              </w:rPr>
            </w:pPr>
            <w:r>
              <w:rPr>
                <w:rFonts w:ascii="Times New Roman" w:hAnsi="Times New Roman"/>
                <w:color w:val="auto"/>
                <w:sz w:val="24"/>
                <w:szCs w:val="24"/>
              </w:rPr>
              <w:t>Выполнение подготовительных работ</w:t>
            </w:r>
          </w:p>
        </w:tc>
        <w:tc>
          <w:tcPr>
            <w:tcW w:w="3657" w:type="dxa"/>
            <w:gridSpan w:val="2"/>
            <w:vMerge w:val="restart"/>
            <w:tcBorders>
              <w:top w:val="single" w:sz="4" w:space="0" w:color="00000A"/>
              <w:left w:val="single" w:sz="4" w:space="0" w:color="00000A"/>
              <w:bottom w:val="single" w:sz="4" w:space="0" w:color="000000"/>
              <w:right w:val="single" w:sz="4" w:space="0" w:color="00000A"/>
            </w:tcBorders>
            <w:shd w:color="auto" w:fill="auto" w:val="clear"/>
          </w:tcPr>
          <w:p>
            <w:pPr>
              <w:pStyle w:val="Normal"/>
              <w:widowControl w:val="false"/>
              <w:spacing w:before="0" w:after="0"/>
              <w:jc w:val="center"/>
              <w:rPr>
                <w:color w:val="auto"/>
              </w:rPr>
            </w:pPr>
            <w:r>
              <w:rPr>
                <w:color w:val="auto"/>
              </w:rPr>
            </w:r>
          </w:p>
          <w:p>
            <w:pPr>
              <w:pStyle w:val="Normal"/>
              <w:widowControl w:val="false"/>
              <w:spacing w:before="0" w:after="0"/>
              <w:jc w:val="center"/>
              <w:rPr>
                <w:color w:val="auto"/>
              </w:rPr>
            </w:pPr>
            <w:r>
              <w:rPr>
                <w:color w:val="auto"/>
              </w:rPr>
            </w:r>
          </w:p>
          <w:p>
            <w:pPr>
              <w:pStyle w:val="Normal"/>
              <w:widowControl w:val="false"/>
              <w:spacing w:before="0" w:after="0"/>
              <w:jc w:val="center"/>
              <w:rPr/>
            </w:pPr>
            <w:r>
              <w:rPr>
                <w:rFonts w:cs="Times New Roman" w:ascii="Times New Roman" w:hAnsi="Times New Roman"/>
                <w:i/>
                <w:color w:val="000000"/>
                <w:sz w:val="24"/>
                <w:szCs w:val="24"/>
              </w:rPr>
              <w:t>В полном объёме и в соответствии с ПД (</w:t>
            </w:r>
            <w:r>
              <w:rPr>
                <w:rFonts w:eastAsia="Times New Roman" w:cs="Times New Roman" w:ascii="Times New Roman" w:hAnsi="Times New Roman"/>
                <w:i/>
                <w:iCs/>
                <w:color w:val="000000"/>
                <w:sz w:val="24"/>
                <w:szCs w:val="24"/>
              </w:rPr>
              <w:t xml:space="preserve">в данный момент отсутствует , находится в процессе разработки) и </w:t>
            </w:r>
            <w:r>
              <w:rPr>
                <w:rStyle w:val="Annotationreference"/>
                <w:rFonts w:eastAsia="Times New Roman" w:cs="Times New Roman" w:ascii="Times New Roman" w:hAnsi="Times New Roman"/>
                <w:i/>
                <w:iCs/>
                <w:color w:val="000000"/>
                <w:sz w:val="24"/>
                <w:szCs w:val="24"/>
              </w:rPr>
              <w:t xml:space="preserve">с техническими условиями (приложение 1 к ТТ) </w:t>
            </w:r>
          </w:p>
        </w:tc>
      </w:tr>
      <w:tr>
        <w:trPr>
          <w:trHeight w:val="615" w:hRule="atLeast"/>
        </w:trPr>
        <w:tc>
          <w:tcPr>
            <w:tcW w:w="683" w:type="dxa"/>
            <w:tcBorders>
              <w:top w:val="single" w:sz="4" w:space="0" w:color="000000"/>
              <w:left w:val="single" w:sz="4" w:space="0" w:color="00000A"/>
              <w:bottom w:val="single" w:sz="4" w:space="0" w:color="000000"/>
              <w:right w:val="single" w:sz="4" w:space="0" w:color="00000A"/>
            </w:tcBorders>
            <w:shd w:color="auto" w:fill="auto" w:val="clear"/>
          </w:tcPr>
          <w:p>
            <w:pPr>
              <w:pStyle w:val="Normal"/>
              <w:widowControl w:val="false"/>
              <w:spacing w:before="0" w:after="0"/>
              <w:rPr>
                <w:color w:val="auto"/>
              </w:rPr>
            </w:pPr>
            <w:r>
              <w:rPr>
                <w:rFonts w:cs="Times New Roman" w:ascii="Times New Roman" w:hAnsi="Times New Roman"/>
                <w:color w:val="auto"/>
                <w:sz w:val="24"/>
                <w:szCs w:val="24"/>
              </w:rPr>
              <w:t>1.2.</w:t>
            </w:r>
          </w:p>
        </w:tc>
        <w:tc>
          <w:tcPr>
            <w:tcW w:w="5185" w:type="dxa"/>
            <w:tcBorders>
              <w:top w:val="single" w:sz="4" w:space="0" w:color="000000"/>
              <w:left w:val="single" w:sz="4" w:space="0" w:color="00000A"/>
              <w:bottom w:val="single" w:sz="4" w:space="0" w:color="000000"/>
              <w:right w:val="single" w:sz="4" w:space="0" w:color="00000A"/>
            </w:tcBorders>
            <w:shd w:color="auto" w:fill="auto" w:val="clear"/>
          </w:tcPr>
          <w:p>
            <w:pPr>
              <w:pStyle w:val="Normal"/>
              <w:widowControl w:val="false"/>
              <w:spacing w:before="0" w:after="0"/>
              <w:jc w:val="both"/>
              <w:rPr>
                <w:color w:val="auto"/>
              </w:rPr>
            </w:pPr>
            <w:r>
              <w:rPr>
                <w:rFonts w:ascii="Times New Roman" w:hAnsi="Times New Roman"/>
                <w:color w:val="auto"/>
                <w:sz w:val="24"/>
                <w:szCs w:val="24"/>
              </w:rPr>
              <w:t>Оформление проекта производства работ (ППР)</w:t>
            </w:r>
            <w:r>
              <w:rPr>
                <w:color w:val="auto"/>
              </w:rPr>
              <w:t xml:space="preserve"> </w:t>
            </w:r>
            <w:r>
              <w:rPr>
                <w:rFonts w:ascii="Times New Roman" w:hAnsi="Times New Roman"/>
                <w:color w:val="auto"/>
                <w:sz w:val="24"/>
                <w:szCs w:val="24"/>
              </w:rPr>
              <w:t>и получение всех необходимых согласований для выполнения СМР</w:t>
            </w:r>
          </w:p>
        </w:tc>
        <w:tc>
          <w:tcPr>
            <w:tcW w:w="3657" w:type="dxa"/>
            <w:gridSpan w:val="2"/>
            <w:vMerge w:val="continue"/>
            <w:tcBorders>
              <w:top w:val="single" w:sz="4" w:space="0" w:color="00000A"/>
              <w:left w:val="single" w:sz="4" w:space="0" w:color="00000A"/>
              <w:bottom w:val="single" w:sz="4" w:space="0" w:color="000000"/>
              <w:right w:val="single" w:sz="4" w:space="0" w:color="00000A"/>
            </w:tcBorders>
            <w:shd w:color="auto" w:fill="auto" w:val="clear"/>
          </w:tcPr>
          <w:p>
            <w:pPr>
              <w:pStyle w:val="Normal"/>
              <w:widowControl w:val="false"/>
              <w:spacing w:before="0" w:after="0"/>
              <w:jc w:val="center"/>
              <w:rPr>
                <w:color w:val="auto"/>
              </w:rPr>
            </w:pPr>
            <w:r>
              <w:rPr>
                <w:color w:val="auto"/>
              </w:rPr>
            </w:r>
          </w:p>
        </w:tc>
      </w:tr>
      <w:tr>
        <w:trPr>
          <w:trHeight w:val="2865" w:hRule="atLeast"/>
        </w:trPr>
        <w:tc>
          <w:tcPr>
            <w:tcW w:w="683" w:type="dxa"/>
            <w:tcBorders>
              <w:top w:val="single" w:sz="4" w:space="0" w:color="000000"/>
              <w:left w:val="single" w:sz="4" w:space="0" w:color="00000A"/>
              <w:bottom w:val="single" w:sz="4" w:space="0" w:color="00000A"/>
              <w:right w:val="single" w:sz="4" w:space="0" w:color="00000A"/>
            </w:tcBorders>
            <w:shd w:color="auto" w:fill="auto" w:val="clear"/>
          </w:tcPr>
          <w:p>
            <w:pPr>
              <w:pStyle w:val="Normal"/>
              <w:widowControl w:val="false"/>
              <w:spacing w:before="0" w:after="0"/>
              <w:rPr>
                <w:color w:val="auto"/>
              </w:rPr>
            </w:pPr>
            <w:r>
              <w:rPr>
                <w:rFonts w:cs="Times New Roman" w:ascii="Times New Roman" w:hAnsi="Times New Roman"/>
                <w:color w:val="auto"/>
                <w:sz w:val="24"/>
                <w:szCs w:val="24"/>
              </w:rPr>
              <w:t>1.3.</w:t>
            </w:r>
          </w:p>
        </w:tc>
        <w:tc>
          <w:tcPr>
            <w:tcW w:w="5185" w:type="dxa"/>
            <w:tcBorders>
              <w:top w:val="single" w:sz="4" w:space="0" w:color="000000"/>
              <w:left w:val="single" w:sz="4" w:space="0" w:color="00000A"/>
              <w:bottom w:val="single" w:sz="4" w:space="0" w:color="00000A"/>
              <w:right w:val="single" w:sz="4" w:space="0" w:color="00000A"/>
            </w:tcBorders>
            <w:shd w:color="auto" w:fill="auto" w:val="clear"/>
          </w:tcPr>
          <w:p>
            <w:pPr>
              <w:pStyle w:val="Normal"/>
              <w:widowControl w:val="false"/>
              <w:spacing w:before="0" w:after="0"/>
              <w:jc w:val="both"/>
              <w:rPr>
                <w:color w:val="auto"/>
              </w:rPr>
            </w:pPr>
            <w:r>
              <w:rPr>
                <w:rFonts w:ascii="Times New Roman" w:hAnsi="Times New Roman"/>
                <w:color w:val="auto"/>
                <w:sz w:val="24"/>
                <w:szCs w:val="24"/>
              </w:rPr>
              <w:t>«Строительство двух КЛ 10 кВ от ячеек 10 кВ №1 и №31 ПС 220 кВ Зеленый угол до проектируемой РП 10 кВ длиной 1,05 км каждая, строительство РП 10 кВ, строительство двух КЛ 10 кВ длиной 3,1 км каждая, монтажом учета ЭЭ 10 кВ 2 шт для технологического присоединения заявителя ООО «Парк Владивосток»</w:t>
            </w:r>
          </w:p>
        </w:tc>
        <w:tc>
          <w:tcPr>
            <w:tcW w:w="3657" w:type="dxa"/>
            <w:gridSpan w:val="2"/>
            <w:vMerge w:val="continue"/>
            <w:tcBorders>
              <w:top w:val="single" w:sz="4" w:space="0" w:color="00000A"/>
              <w:left w:val="single" w:sz="4" w:space="0" w:color="00000A"/>
              <w:bottom w:val="single" w:sz="4" w:space="0" w:color="000000"/>
              <w:right w:val="single" w:sz="4" w:space="0" w:color="00000A"/>
            </w:tcBorders>
            <w:shd w:color="auto" w:fill="auto" w:val="clear"/>
          </w:tcPr>
          <w:p>
            <w:pPr>
              <w:pStyle w:val="Normal"/>
              <w:widowControl w:val="false"/>
              <w:spacing w:before="0" w:after="0"/>
              <w:jc w:val="center"/>
              <w:rPr>
                <w:color w:val="auto"/>
              </w:rPr>
            </w:pPr>
            <w:r>
              <w:rPr>
                <w:color w:val="auto"/>
              </w:rPr>
            </w:r>
          </w:p>
        </w:tc>
      </w:tr>
      <w:tr>
        <w:trPr>
          <w:trHeight w:val="2865" w:hRule="atLeast"/>
        </w:trPr>
        <w:tc>
          <w:tcPr>
            <w:tcW w:w="683" w:type="dxa"/>
            <w:tcBorders>
              <w:left w:val="single" w:sz="4" w:space="0" w:color="00000A"/>
              <w:bottom w:val="single" w:sz="4" w:space="0" w:color="00000A"/>
              <w:right w:val="single" w:sz="4" w:space="0" w:color="00000A"/>
            </w:tcBorders>
            <w:shd w:color="auto" w:fill="auto" w:val="clear"/>
          </w:tcPr>
          <w:p>
            <w:pPr>
              <w:pStyle w:val="Normal"/>
              <w:widowControl w:val="false"/>
              <w:spacing w:before="0" w:after="0"/>
              <w:rPr>
                <w:color w:val="auto"/>
              </w:rPr>
            </w:pPr>
            <w:r>
              <w:rPr>
                <w:color w:val="auto"/>
              </w:rPr>
              <w:t>‍</w:t>
            </w:r>
            <w:r>
              <w:rPr>
                <w:color w:val="auto"/>
              </w:rPr>
              <w:t>1.4</w:t>
            </w:r>
          </w:p>
        </w:tc>
        <w:tc>
          <w:tcPr>
            <w:tcW w:w="5185" w:type="dxa"/>
            <w:tcBorders>
              <w:left w:val="single" w:sz="4" w:space="0" w:color="00000A"/>
              <w:bottom w:val="single" w:sz="4" w:space="0" w:color="00000A"/>
              <w:right w:val="single" w:sz="4" w:space="0" w:color="00000A"/>
            </w:tcBorders>
            <w:shd w:color="auto" w:fill="auto" w:val="clear"/>
          </w:tcPr>
          <w:p>
            <w:pPr>
              <w:pStyle w:val="Normal"/>
              <w:widowControl w:val="false"/>
              <w:spacing w:before="0" w:after="0"/>
              <w:jc w:val="both"/>
              <w:rPr>
                <w:color w:val="auto"/>
              </w:rPr>
            </w:pPr>
            <w:r>
              <w:rPr>
                <w:color w:val="auto"/>
              </w:rPr>
              <w:t>Пусконаладочные работы по следующим объектам:</w:t>
            </w:r>
          </w:p>
          <w:p>
            <w:pPr>
              <w:pStyle w:val="Normal"/>
              <w:widowControl w:val="false"/>
              <w:spacing w:before="0" w:after="0"/>
              <w:jc w:val="both"/>
              <w:rPr>
                <w:color w:val="auto"/>
              </w:rPr>
            </w:pPr>
            <w:r>
              <w:rPr>
                <w:color w:val="auto"/>
              </w:rPr>
              <w:t>- две КЛ 10 кВ от ячеек 10 кВ №1 и №31 ПС 220 кВ Зеленый угол до проектируемой РП 10 кВ;</w:t>
            </w:r>
          </w:p>
          <w:p>
            <w:pPr>
              <w:pStyle w:val="Normal"/>
              <w:widowControl w:val="false"/>
              <w:spacing w:before="0" w:after="0"/>
              <w:jc w:val="both"/>
              <w:rPr>
                <w:color w:val="auto"/>
              </w:rPr>
            </w:pPr>
            <w:r>
              <w:rPr>
                <w:color w:val="auto"/>
              </w:rPr>
              <w:t>- РП 10 кВ;</w:t>
            </w:r>
          </w:p>
          <w:p>
            <w:pPr>
              <w:pStyle w:val="Normal"/>
              <w:widowControl w:val="false"/>
              <w:spacing w:before="0" w:after="0"/>
              <w:jc w:val="both"/>
              <w:rPr>
                <w:color w:val="auto"/>
              </w:rPr>
            </w:pPr>
            <w:r>
              <w:rPr>
                <w:color w:val="auto"/>
              </w:rPr>
              <w:t>- учета ЭЭ 10 кВ – 2 шт.</w:t>
            </w:r>
          </w:p>
        </w:tc>
        <w:tc>
          <w:tcPr>
            <w:tcW w:w="3657" w:type="dxa"/>
            <w:gridSpan w:val="2"/>
            <w:tcBorders>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color w:val="auto"/>
              </w:rPr>
            </w:pPr>
            <w:r>
              <w:rPr>
                <w:color w:val="auto"/>
              </w:rPr>
              <w:t>В полном объёме и в соответствии с ПД</w:t>
            </w:r>
            <w:bookmarkStart w:id="13" w:name="_GoBack"/>
          </w:p>
        </w:tc>
      </w:tr>
    </w:tbl>
    <w:p>
      <w:pPr>
        <w:pStyle w:val="Normal"/>
        <w:spacing w:lineRule="auto" w:line="240" w:before="0" w:after="120"/>
        <w:jc w:val="both"/>
        <w:rPr>
          <w:rFonts w:ascii="Times New Roman" w:hAnsi="Times New Roman" w:eastAsia="Times New Roman" w:cs="Times New Roman"/>
          <w:b/>
          <w:bCs/>
          <w:color w:val="auto"/>
          <w:sz w:val="24"/>
          <w:szCs w:val="24"/>
          <w:lang w:eastAsia="ru-RU"/>
        </w:rPr>
      </w:pPr>
      <w:r>
        <w:rPr>
          <w:rFonts w:eastAsia="Times New Roman" w:cs="Times New Roman" w:ascii="Times New Roman" w:hAnsi="Times New Roman"/>
          <w:b/>
          <w:bCs/>
          <w:color w:val="auto"/>
          <w:sz w:val="24"/>
          <w:szCs w:val="24"/>
          <w:lang w:eastAsia="ru-RU"/>
        </w:rPr>
      </w:r>
      <w:bookmarkEnd w:id="13"/>
    </w:p>
    <w:p>
      <w:pPr>
        <w:pStyle w:val="Normal"/>
        <w:spacing w:lineRule="auto" w:line="240" w:before="0" w:after="120"/>
        <w:jc w:val="both"/>
        <w:rPr>
          <w:rFonts w:ascii="Times New Roman" w:hAnsi="Times New Roman" w:eastAsia="Times New Roman" w:cs="Times New Roman"/>
          <w:b/>
          <w:bCs/>
          <w:color w:val="auto"/>
          <w:sz w:val="24"/>
          <w:szCs w:val="24"/>
          <w:lang w:eastAsia="ru-RU"/>
        </w:rPr>
      </w:pPr>
      <w:r>
        <w:rPr>
          <w:rFonts w:eastAsia="Times New Roman" w:cs="Times New Roman" w:ascii="Times New Roman" w:hAnsi="Times New Roman"/>
          <w:b/>
          <w:bCs/>
          <w:color w:val="auto"/>
          <w:sz w:val="24"/>
          <w:szCs w:val="24"/>
          <w:lang w:eastAsia="ru-RU"/>
        </w:rPr>
      </w:r>
    </w:p>
    <w:p>
      <w:pPr>
        <w:pStyle w:val="Normal"/>
        <w:spacing w:lineRule="auto" w:line="240" w:before="0" w:after="120"/>
        <w:jc w:val="both"/>
        <w:rPr>
          <w:rFonts w:ascii="Times New Roman" w:hAnsi="Times New Roman" w:eastAsia="Times New Roman" w:cs="Times New Roman"/>
          <w:b/>
          <w:bCs/>
          <w:color w:val="auto"/>
          <w:sz w:val="24"/>
          <w:szCs w:val="24"/>
          <w:lang w:eastAsia="ru-RU"/>
        </w:rPr>
      </w:pPr>
      <w:r>
        <w:rPr>
          <w:rFonts w:eastAsia="Times New Roman" w:cs="Times New Roman" w:ascii="Times New Roman" w:hAnsi="Times New Roman"/>
          <w:b/>
          <w:bCs/>
          <w:color w:val="auto"/>
          <w:sz w:val="24"/>
          <w:szCs w:val="24"/>
          <w:lang w:eastAsia="ru-RU"/>
        </w:rPr>
      </w:r>
    </w:p>
    <w:p>
      <w:pPr>
        <w:pStyle w:val="Normal"/>
        <w:spacing w:lineRule="auto" w:line="240" w:before="0" w:after="120"/>
        <w:jc w:val="both"/>
        <w:rPr>
          <w:color w:val="auto"/>
        </w:rPr>
      </w:pPr>
      <w:r>
        <w:rPr>
          <w:rFonts w:eastAsia="Times New Roman" w:cs="Times New Roman" w:ascii="Times New Roman" w:hAnsi="Times New Roman"/>
          <w:b/>
          <w:bCs/>
          <w:color w:val="auto"/>
          <w:sz w:val="24"/>
          <w:szCs w:val="24"/>
          <w:lang w:eastAsia="ru-RU"/>
        </w:rPr>
        <w:t xml:space="preserve">  </w:t>
      </w:r>
      <w:r>
        <w:rPr>
          <w:rFonts w:eastAsia="Times New Roman" w:cs="Times New Roman" w:ascii="Times New Roman" w:hAnsi="Times New Roman"/>
          <w:b/>
          <w:bCs/>
          <w:color w:val="auto"/>
          <w:sz w:val="24"/>
          <w:szCs w:val="24"/>
          <w:lang w:eastAsia="ru-RU"/>
        </w:rPr>
        <w:t>2.1.2. Требования к срокам выполнения работ</w:t>
      </w:r>
    </w:p>
    <w:p>
      <w:pPr>
        <w:pStyle w:val="Normal"/>
        <w:spacing w:lineRule="auto" w:line="240" w:before="0" w:after="0"/>
        <w:jc w:val="both"/>
        <w:rPr>
          <w:color w:val="auto"/>
        </w:rPr>
      </w:pPr>
      <w:r>
        <w:rPr>
          <w:rFonts w:eastAsia="Times New Roman" w:cs="Times New Roman" w:ascii="Times New Roman" w:hAnsi="Times New Roman"/>
          <w:bCs/>
          <w:color w:val="auto"/>
          <w:sz w:val="24"/>
          <w:szCs w:val="24"/>
          <w:lang w:eastAsia="ru-RU"/>
        </w:rPr>
        <w:t>Таблица 3. Требования по срокам выполнения работ</w:t>
      </w:r>
    </w:p>
    <w:tbl>
      <w:tblPr>
        <w:tblW w:w="9497" w:type="dxa"/>
        <w:jc w:val="left"/>
        <w:tblInd w:w="90" w:type="dxa"/>
        <w:tblLayout w:type="fixed"/>
        <w:tblCellMar>
          <w:top w:w="0" w:type="dxa"/>
          <w:left w:w="28" w:type="dxa"/>
          <w:bottom w:w="0" w:type="dxa"/>
          <w:right w:w="108" w:type="dxa"/>
        </w:tblCellMar>
        <w:tblLook w:val="04a0" w:noVBand="1" w:noHBand="0" w:lastColumn="0" w:firstColumn="1" w:lastRow="0" w:firstRow="1"/>
      </w:tblPr>
      <w:tblGrid>
        <w:gridCol w:w="566"/>
        <w:gridCol w:w="3833"/>
        <w:gridCol w:w="2095"/>
        <w:gridCol w:w="3002"/>
      </w:tblGrid>
      <w:tr>
        <w:trPr/>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eastAsia="Times New Roman" w:cs="Times New Roman" w:ascii="Times New Roman" w:hAnsi="Times New Roman"/>
                <w:color w:val="auto"/>
                <w:sz w:val="24"/>
                <w:szCs w:val="24"/>
                <w:lang w:eastAsia="ru-RU"/>
              </w:rPr>
              <w:t xml:space="preserve">№ </w:t>
            </w:r>
            <w:r>
              <w:rPr>
                <w:rFonts w:eastAsia="Times New Roman" w:cs="Times New Roman" w:ascii="Times New Roman" w:hAnsi="Times New Roman"/>
                <w:color w:val="auto"/>
                <w:sz w:val="24"/>
                <w:szCs w:val="24"/>
                <w:lang w:eastAsia="ru-RU"/>
              </w:rPr>
              <w:t>п/п</w:t>
            </w:r>
          </w:p>
        </w:tc>
        <w:tc>
          <w:tcPr>
            <w:tcW w:w="38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eastAsia="Times New Roman" w:cs="Times New Roman" w:ascii="Times New Roman" w:hAnsi="Times New Roman"/>
                <w:color w:val="auto"/>
                <w:sz w:val="24"/>
                <w:szCs w:val="24"/>
                <w:lang w:eastAsia="ru-RU"/>
              </w:rPr>
              <w:t>Наименование работ/ этапа работ</w:t>
            </w:r>
          </w:p>
        </w:tc>
        <w:tc>
          <w:tcPr>
            <w:tcW w:w="20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auto"/>
              </w:rPr>
            </w:pPr>
            <w:r>
              <w:rPr>
                <w:rFonts w:eastAsia="Times New Roman" w:cs="Times New Roman" w:ascii="Times New Roman" w:hAnsi="Times New Roman"/>
                <w:color w:val="auto"/>
                <w:sz w:val="24"/>
                <w:szCs w:val="24"/>
                <w:lang w:eastAsia="ru-RU"/>
              </w:rPr>
              <w:t>Требования к началу срока выполнения работ/ этапа работ</w:t>
            </w:r>
          </w:p>
        </w:tc>
        <w:tc>
          <w:tcPr>
            <w:tcW w:w="30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eastAsia="Times New Roman" w:cs="Times New Roman" w:ascii="Times New Roman" w:hAnsi="Times New Roman"/>
                <w:color w:val="auto"/>
                <w:sz w:val="24"/>
                <w:szCs w:val="24"/>
                <w:lang w:eastAsia="ru-RU"/>
              </w:rPr>
              <w:t>Требования к окончанию срока выполнения работ / этапа работ</w:t>
            </w:r>
          </w:p>
        </w:tc>
      </w:tr>
      <w:tr>
        <w:trPr/>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eastAsia="Times New Roman" w:cs="Times New Roman" w:ascii="Times New Roman" w:hAnsi="Times New Roman"/>
                <w:color w:val="auto"/>
                <w:sz w:val="24"/>
                <w:szCs w:val="24"/>
                <w:lang w:eastAsia="ru-RU"/>
              </w:rPr>
              <w:t>1</w:t>
            </w:r>
          </w:p>
        </w:tc>
        <w:tc>
          <w:tcPr>
            <w:tcW w:w="38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eastAsia="Times New Roman" w:cs="Times New Roman" w:ascii="Times New Roman" w:hAnsi="Times New Roman"/>
                <w:color w:val="auto"/>
                <w:sz w:val="24"/>
                <w:szCs w:val="24"/>
                <w:lang w:eastAsia="ru-RU"/>
              </w:rPr>
              <w:t>2</w:t>
            </w:r>
          </w:p>
        </w:tc>
        <w:tc>
          <w:tcPr>
            <w:tcW w:w="20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center"/>
              <w:rPr>
                <w:color w:val="auto"/>
              </w:rPr>
            </w:pPr>
            <w:r>
              <w:rPr>
                <w:rFonts w:eastAsia="Times New Roman" w:cs="Times New Roman" w:ascii="Times New Roman" w:hAnsi="Times New Roman"/>
                <w:color w:val="auto"/>
                <w:sz w:val="24"/>
                <w:szCs w:val="24"/>
                <w:lang w:eastAsia="ru-RU"/>
              </w:rPr>
              <w:t>3</w:t>
            </w:r>
          </w:p>
        </w:tc>
        <w:tc>
          <w:tcPr>
            <w:tcW w:w="30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0"/>
              <w:jc w:val="center"/>
              <w:rPr>
                <w:color w:val="auto"/>
              </w:rPr>
            </w:pPr>
            <w:r>
              <w:rPr>
                <w:rFonts w:eastAsia="Times New Roman" w:cs="Times New Roman" w:ascii="Times New Roman" w:hAnsi="Times New Roman"/>
                <w:color w:val="auto"/>
                <w:sz w:val="24"/>
                <w:szCs w:val="24"/>
                <w:lang w:eastAsia="ru-RU"/>
              </w:rPr>
              <w:t>4</w:t>
            </w:r>
          </w:p>
        </w:tc>
      </w:tr>
      <w:tr>
        <w:trPr/>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200"/>
              <w:jc w:val="center"/>
              <w:rPr>
                <w:color w:val="auto"/>
              </w:rPr>
            </w:pPr>
            <w:r>
              <w:rPr>
                <w:rFonts w:eastAsia="Times New Roman" w:cs="Times New Roman" w:ascii="Times New Roman" w:hAnsi="Times New Roman"/>
                <w:color w:val="auto"/>
                <w:sz w:val="24"/>
                <w:szCs w:val="24"/>
                <w:lang w:eastAsia="ru-RU"/>
              </w:rPr>
              <w:t>1.</w:t>
            </w:r>
          </w:p>
        </w:tc>
        <w:tc>
          <w:tcPr>
            <w:tcW w:w="38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rPr>
                <w:color w:val="auto"/>
              </w:rPr>
            </w:pPr>
            <w:r>
              <w:rPr>
                <w:rFonts w:eastAsia="Times New Roman" w:cs="Times New Roman" w:ascii="Times New Roman" w:hAnsi="Times New Roman"/>
                <w:color w:val="auto"/>
                <w:sz w:val="24"/>
                <w:szCs w:val="24"/>
                <w:lang w:eastAsia="ru-RU"/>
              </w:rPr>
              <w:t>Проведение строительно-монтажных работ</w:t>
            </w:r>
          </w:p>
        </w:tc>
        <w:tc>
          <w:tcPr>
            <w:tcW w:w="209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eastAsia="Times New Roman" w:cs="Times New Roman" w:ascii="Times New Roman" w:hAnsi="Times New Roman"/>
                <w:color w:val="auto"/>
                <w:sz w:val="24"/>
                <w:szCs w:val="24"/>
                <w:lang w:eastAsia="ru-RU"/>
              </w:rPr>
              <w:t>С момента заключения договора</w:t>
            </w:r>
          </w:p>
        </w:tc>
        <w:tc>
          <w:tcPr>
            <w:tcW w:w="30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color w:val="auto"/>
              </w:rPr>
            </w:pPr>
            <w:r>
              <w:rPr>
                <w:rFonts w:eastAsia="Times New Roman" w:cs="Times New Roman" w:ascii="Times New Roman" w:hAnsi="Times New Roman"/>
                <w:i/>
                <w:color w:val="auto"/>
                <w:sz w:val="24"/>
                <w:szCs w:val="24"/>
                <w:lang w:eastAsia="ru-RU"/>
              </w:rPr>
              <w:t xml:space="preserve">В течение </w:t>
            </w:r>
            <w:r>
              <w:rPr>
                <w:rFonts w:eastAsia="Times New Roman" w:cs="Times New Roman" w:ascii="Times New Roman" w:hAnsi="Times New Roman"/>
                <w:i/>
                <w:color w:val="auto"/>
                <w:sz w:val="24"/>
                <w:szCs w:val="24"/>
                <w:lang w:val="en-US" w:eastAsia="ru-RU"/>
              </w:rPr>
              <w:t>120</w:t>
            </w:r>
            <w:r>
              <w:rPr>
                <w:rFonts w:eastAsia="Times New Roman" w:cs="Times New Roman" w:ascii="Times New Roman" w:hAnsi="Times New Roman"/>
                <w:i/>
                <w:color w:val="auto"/>
                <w:sz w:val="24"/>
                <w:szCs w:val="24"/>
                <w:lang w:eastAsia="ru-RU"/>
              </w:rPr>
              <w:t xml:space="preserve"> календарных дней</w:t>
            </w:r>
          </w:p>
        </w:tc>
      </w:tr>
    </w:tbl>
    <w:p>
      <w:pPr>
        <w:sectPr>
          <w:footerReference w:type="default" r:id="rId2"/>
          <w:type w:val="nextPage"/>
          <w:pgSz w:w="11906" w:h="16838"/>
          <w:pgMar w:left="1701" w:right="850" w:gutter="0" w:header="0" w:top="993" w:footer="708" w:bottom="765"/>
          <w:pgNumType w:fmt="decimal"/>
          <w:formProt w:val="false"/>
          <w:textDirection w:val="lrTb"/>
          <w:docGrid w:type="default" w:linePitch="360" w:charSpace="0"/>
        </w:sectPr>
      </w:pPr>
    </w:p>
    <w:p>
      <w:pPr>
        <w:pStyle w:val="Normal"/>
        <w:spacing w:lineRule="auto" w:line="240" w:before="0" w:after="120"/>
        <w:jc w:val="both"/>
        <w:rPr>
          <w:color w:val="auto"/>
        </w:rPr>
      </w:pPr>
      <w:r>
        <w:rPr>
          <w:rFonts w:eastAsia="Times New Roman" w:cs="Times New Roman" w:ascii="Times New Roman" w:hAnsi="Times New Roman"/>
          <w:b/>
          <w:bCs/>
          <w:color w:val="auto"/>
          <w:sz w:val="24"/>
          <w:szCs w:val="24"/>
          <w:lang w:eastAsia="ru-RU"/>
        </w:rPr>
        <w:t>2.2. Требования к качеству работ</w:t>
      </w:r>
    </w:p>
    <w:p>
      <w:pPr>
        <w:pStyle w:val="Normal"/>
        <w:keepNext w:val="true"/>
        <w:keepLines/>
        <w:numPr>
          <w:ilvl w:val="0"/>
          <w:numId w:val="0"/>
        </w:numPr>
        <w:spacing w:lineRule="auto" w:line="240" w:before="0" w:after="0"/>
        <w:ind w:left="0" w:hanging="0"/>
        <w:outlineLvl w:val="0"/>
        <w:rPr>
          <w:color w:val="auto"/>
        </w:rPr>
      </w:pPr>
      <w:r>
        <w:rPr>
          <w:rFonts w:cs="Times New Roman" w:ascii="Times New Roman" w:hAnsi="Times New Roman"/>
          <w:color w:val="auto"/>
          <w:sz w:val="24"/>
          <w:szCs w:val="24"/>
          <w:lang w:val="x-none" w:eastAsia="x-none"/>
        </w:rPr>
        <w:t>Таблица</w:t>
      </w:r>
      <w:r>
        <w:rPr>
          <w:rFonts w:cs="Times New Roman" w:ascii="Times New Roman" w:hAnsi="Times New Roman"/>
          <w:color w:val="auto"/>
          <w:sz w:val="24"/>
          <w:szCs w:val="24"/>
          <w:lang w:eastAsia="x-none"/>
        </w:rPr>
        <w:t xml:space="preserve"> 4</w:t>
      </w:r>
      <w:r>
        <w:rPr>
          <w:rFonts w:cs="Times New Roman" w:ascii="Times New Roman" w:hAnsi="Times New Roman"/>
          <w:color w:val="auto"/>
          <w:sz w:val="24"/>
          <w:szCs w:val="24"/>
          <w:lang w:val="x-none" w:eastAsia="x-none"/>
        </w:rPr>
        <w:t xml:space="preserve">. Требования к </w:t>
      </w:r>
      <w:r>
        <w:rPr>
          <w:rFonts w:cs="Times New Roman" w:ascii="Times New Roman" w:hAnsi="Times New Roman"/>
          <w:color w:val="auto"/>
          <w:sz w:val="24"/>
          <w:szCs w:val="24"/>
          <w:lang w:eastAsia="x-none"/>
        </w:rPr>
        <w:t>качеству работ</w:t>
      </w:r>
    </w:p>
    <w:p>
      <w:pPr>
        <w:pStyle w:val="Normal"/>
        <w:keepNext w:val="true"/>
        <w:keepLines/>
        <w:numPr>
          <w:ilvl w:val="0"/>
          <w:numId w:val="0"/>
        </w:numPr>
        <w:spacing w:lineRule="auto" w:line="240" w:before="0" w:after="0"/>
        <w:ind w:left="0" w:hanging="0"/>
        <w:outlineLvl w:val="0"/>
        <w:rPr>
          <w:color w:val="auto"/>
        </w:rPr>
      </w:pPr>
      <w:r>
        <w:rPr>
          <w:rFonts w:cs="Times New Roman" w:ascii="Times New Roman" w:hAnsi="Times New Roman"/>
          <w:color w:val="auto"/>
          <w:sz w:val="24"/>
          <w:szCs w:val="24"/>
          <w:lang w:eastAsia="x-none"/>
        </w:rPr>
        <w:t>Наименование работ:</w:t>
      </w:r>
      <w:r>
        <w:rPr>
          <w:rFonts w:cs="Times New Roman" w:ascii="Times New Roman" w:hAnsi="Times New Roman"/>
          <w:color w:val="auto"/>
          <w:sz w:val="24"/>
          <w:szCs w:val="24"/>
          <w:lang w:val="x-none" w:eastAsia="x-none"/>
        </w:rPr>
        <w:t xml:space="preserve"> </w:t>
      </w:r>
      <w:r>
        <w:rPr>
          <w:rFonts w:cs="Times New Roman" w:ascii="Times New Roman" w:hAnsi="Times New Roman"/>
          <w:color w:val="auto"/>
          <w:sz w:val="24"/>
          <w:szCs w:val="24"/>
          <w:lang w:eastAsia="x-none"/>
        </w:rPr>
        <w:t>«</w:t>
      </w:r>
      <w:r>
        <w:rPr>
          <w:rFonts w:cs="Times New Roman" w:ascii="Times New Roman" w:hAnsi="Times New Roman"/>
          <w:color w:val="auto"/>
          <w:sz w:val="24"/>
          <w:szCs w:val="24"/>
        </w:rPr>
        <w:t>ОКПД2 42.22.12.110 Выполнение строительно-монтажных работ для технологического присоединения к электрическим сетям заявителя ООО Парк Владивосток (P_25-ПЭС-5905 ТП НС) в Приморском крае, г. Владивосток»</w:t>
      </w:r>
    </w:p>
    <w:tbl>
      <w:tblPr>
        <w:tblStyle w:val="affe"/>
        <w:tblpPr w:bottomFromText="0" w:horzAnchor="text" w:leftFromText="180" w:rightFromText="180" w:tblpX="-5" w:tblpY="1" w:topFromText="0" w:vertAnchor="text"/>
        <w:tblW w:w="16155" w:type="dxa"/>
        <w:jc w:val="left"/>
        <w:tblInd w:w="-5" w:type="dxa"/>
        <w:tblLayout w:type="fixed"/>
        <w:tblCellMar>
          <w:top w:w="0" w:type="dxa"/>
          <w:left w:w="5" w:type="dxa"/>
          <w:bottom w:w="0" w:type="dxa"/>
          <w:right w:w="18" w:type="dxa"/>
        </w:tblCellMar>
        <w:tblLook w:val="04a0" w:noVBand="1" w:noHBand="0" w:lastColumn="0" w:firstColumn="1" w:lastRow="0" w:firstRow="1"/>
      </w:tblPr>
      <w:tblGrid>
        <w:gridCol w:w="628"/>
        <w:gridCol w:w="2365"/>
        <w:gridCol w:w="10"/>
        <w:gridCol w:w="32"/>
        <w:gridCol w:w="9859"/>
        <w:gridCol w:w="3260"/>
      </w:tblGrid>
      <w:tr>
        <w:trPr/>
        <w:tc>
          <w:tcPr>
            <w:tcW w:w="628" w:type="dxa"/>
            <w:vMerge w:val="restart"/>
            <w:tcBorders/>
            <w:shd w:color="auto" w:fill="auto" w:val="clear"/>
            <w:vAlign w:val="cente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 xml:space="preserve">№ </w:t>
            </w:r>
            <w:r>
              <w:rPr>
                <w:rFonts w:eastAsia="Times New Roman" w:cs="Times New Roman" w:ascii="Times New Roman" w:hAnsi="Times New Roman"/>
                <w:b/>
                <w:bCs/>
                <w:color w:val="auto"/>
                <w:kern w:val="0"/>
                <w:sz w:val="24"/>
                <w:szCs w:val="24"/>
                <w:lang w:val="ru-RU" w:eastAsia="ru-RU" w:bidi="ar-SA"/>
              </w:rPr>
              <w:t>п/п</w:t>
            </w:r>
          </w:p>
        </w:tc>
        <w:tc>
          <w:tcPr>
            <w:tcW w:w="2375" w:type="dxa"/>
            <w:gridSpan w:val="2"/>
            <w:vMerge w:val="restart"/>
            <w:tcBorders/>
            <w:shd w:color="auto" w:fill="auto" w:val="clear"/>
            <w:tcMar>
              <w:left w:w="23" w:type="dxa"/>
              <w:right w:w="108" w:type="dxa"/>
            </w:tcMar>
            <w:vAlign w:val="cente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Наименование параметра</w:t>
            </w:r>
          </w:p>
        </w:tc>
        <w:tc>
          <w:tcPr>
            <w:tcW w:w="9891" w:type="dxa"/>
            <w:gridSpan w:val="2"/>
            <w:vMerge w:val="restart"/>
            <w:tcBorders/>
            <w:shd w:color="auto" w:fill="auto" w:val="clear"/>
            <w:tcMar>
              <w:left w:w="23" w:type="dxa"/>
              <w:right w:w="108" w:type="dxa"/>
            </w:tcMar>
            <w:vAlign w:val="cente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Требование заказчика</w:t>
            </w:r>
          </w:p>
        </w:tc>
        <w:tc>
          <w:tcPr>
            <w:tcW w:w="3260" w:type="dxa"/>
            <w:tcBorders/>
            <w:shd w:color="auto" w:fill="auto" w:val="clear"/>
            <w:tcMar>
              <w:left w:w="23" w:type="dxa"/>
              <w:right w:w="108" w:type="dxa"/>
            </w:tcMar>
            <w:vAlign w:val="cente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0"/>
                <w:szCs w:val="20"/>
                <w:lang w:val="ru-RU" w:eastAsia="ru-RU" w:bidi="ar-SA"/>
              </w:rPr>
              <w:t>Способ подтверждения участником соответствия требованиям</w:t>
            </w:r>
          </w:p>
        </w:tc>
      </w:tr>
      <w:tr>
        <w:trPr/>
        <w:tc>
          <w:tcPr>
            <w:tcW w:w="628" w:type="dxa"/>
            <w:vMerge w:val="continue"/>
            <w:tcBorders/>
            <w:shd w:color="auto" w:fill="auto" w:val="cle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color w:val="auto"/>
                <w:sz w:val="20"/>
              </w:rPr>
            </w:pPr>
            <w:r>
              <w:rPr>
                <w:rFonts w:eastAsia="Times New Roman" w:cs="Times New Roman" w:ascii="Times New Roman" w:hAnsi="Times New Roman"/>
                <w:b/>
                <w:bCs/>
                <w:color w:val="auto"/>
                <w:sz w:val="20"/>
              </w:rPr>
            </w:r>
          </w:p>
        </w:tc>
        <w:tc>
          <w:tcPr>
            <w:tcW w:w="2375" w:type="dxa"/>
            <w:gridSpan w:val="2"/>
            <w:vMerge w:val="continue"/>
            <w:tcBorders/>
            <w:shd w:color="auto" w:fill="auto" w:val="clear"/>
            <w:tcMar>
              <w:left w:w="2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color w:val="auto"/>
                <w:sz w:val="20"/>
              </w:rPr>
            </w:pPr>
            <w:r>
              <w:rPr>
                <w:rFonts w:eastAsia="Times New Roman" w:cs="Times New Roman" w:ascii="Times New Roman" w:hAnsi="Times New Roman"/>
                <w:b/>
                <w:bCs/>
                <w:color w:val="auto"/>
                <w:sz w:val="20"/>
              </w:rPr>
            </w:r>
          </w:p>
        </w:tc>
        <w:tc>
          <w:tcPr>
            <w:tcW w:w="9891" w:type="dxa"/>
            <w:gridSpan w:val="2"/>
            <w:vMerge w:val="continue"/>
            <w:tcBorders/>
            <w:shd w:color="auto" w:fill="auto" w:val="clear"/>
            <w:tcMar>
              <w:left w:w="2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color w:val="auto"/>
                <w:sz w:val="20"/>
              </w:rPr>
            </w:pPr>
            <w:r>
              <w:rPr>
                <w:rFonts w:eastAsia="Times New Roman" w:cs="Times New Roman" w:ascii="Times New Roman" w:hAnsi="Times New Roman"/>
                <w:b/>
                <w:bCs/>
                <w:color w:val="auto"/>
                <w:sz w:val="20"/>
              </w:rPr>
            </w:r>
          </w:p>
        </w:tc>
        <w:tc>
          <w:tcPr>
            <w:tcW w:w="3260" w:type="dxa"/>
            <w:tcBorders/>
            <w:shd w:color="auto" w:fill="auto" w:val="clear"/>
            <w:tcMar>
              <w:left w:w="23" w:type="dxa"/>
              <w:right w:w="108" w:type="dxa"/>
            </w:tcMar>
            <w:vAlign w:val="cente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0"/>
                <w:szCs w:val="20"/>
                <w:lang w:val="ru-RU" w:eastAsia="ru-RU" w:bidi="ar-SA"/>
              </w:rPr>
              <w:t>Согласие с требованием/ указание характеристик</w:t>
            </w:r>
          </w:p>
          <w:p>
            <w:pPr>
              <w:pStyle w:val="Normal"/>
              <w:widowControl w:val="false"/>
              <w:suppressAutoHyphens w:val="true"/>
              <w:spacing w:lineRule="auto" w:line="240" w:before="0" w:after="0"/>
              <w:jc w:val="center"/>
              <w:rPr>
                <w:color w:val="auto"/>
              </w:rPr>
            </w:pPr>
            <w:r>
              <w:rPr>
                <w:color w:val="auto"/>
              </w:rPr>
            </w:r>
          </w:p>
        </w:tc>
      </w:tr>
      <w:tr>
        <w:trPr/>
        <w:tc>
          <w:tcPr>
            <w:tcW w:w="628" w:type="dxa"/>
            <w:tcBorders/>
            <w:shd w:color="auto" w:fill="auto" w:val="clear"/>
            <w:vAlign w:val="cente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1</w:t>
            </w:r>
          </w:p>
        </w:tc>
        <w:tc>
          <w:tcPr>
            <w:tcW w:w="2375" w:type="dxa"/>
            <w:gridSpan w:val="2"/>
            <w:tcBorders/>
            <w:shd w:color="auto" w:fill="auto" w:val="clear"/>
            <w:tcMar>
              <w:left w:w="23" w:type="dxa"/>
              <w:right w:w="108" w:type="dxa"/>
            </w:tcMar>
            <w:vAlign w:val="cente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2</w:t>
            </w:r>
          </w:p>
        </w:tc>
        <w:tc>
          <w:tcPr>
            <w:tcW w:w="9891" w:type="dxa"/>
            <w:gridSpan w:val="2"/>
            <w:tcBorders/>
            <w:shd w:color="auto" w:fill="auto" w:val="clear"/>
            <w:tcMar>
              <w:left w:w="23" w:type="dxa"/>
              <w:right w:w="108" w:type="dxa"/>
            </w:tcMar>
            <w:vAlign w:val="cente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3</w:t>
            </w:r>
          </w:p>
        </w:tc>
        <w:tc>
          <w:tcPr>
            <w:tcW w:w="3260" w:type="dxa"/>
            <w:tcBorders/>
            <w:shd w:color="auto" w:fill="auto" w:val="clear"/>
            <w:tcMar>
              <w:left w:w="23" w:type="dxa"/>
              <w:right w:w="108" w:type="dxa"/>
            </w:tcMar>
            <w:vAlign w:val="cente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4</w:t>
            </w:r>
          </w:p>
          <w:p>
            <w:pPr>
              <w:pStyle w:val="Normal"/>
              <w:widowControl w:val="false"/>
              <w:suppressAutoHyphens w:val="true"/>
              <w:spacing w:lineRule="auto" w:line="240" w:before="0" w:after="0"/>
              <w:jc w:val="center"/>
              <w:rPr>
                <w:color w:val="auto"/>
              </w:rPr>
            </w:pPr>
            <w:r>
              <w:rPr>
                <w:color w:val="auto"/>
              </w:rPr>
            </w:r>
          </w:p>
        </w:tc>
      </w:tr>
      <w:tr>
        <w:trPr/>
        <w:tc>
          <w:tcPr>
            <w:tcW w:w="628" w:type="dx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1</w:t>
            </w:r>
          </w:p>
        </w:tc>
        <w:tc>
          <w:tcPr>
            <w:tcW w:w="12266" w:type="dxa"/>
            <w:gridSpan w:val="4"/>
            <w:tcBorders/>
            <w:shd w:color="auto" w:fill="auto" w:val="clear"/>
            <w:tcMar>
              <w:left w:w="23" w:type="dxa"/>
              <w:right w:w="108" w:type="dxa"/>
            </w:tcMar>
            <w:vAlign w:val="center"/>
          </w:tcPr>
          <w:p>
            <w:pPr>
              <w:pStyle w:val="Normal"/>
              <w:widowControl w:val="false"/>
              <w:suppressAutoHyphens w:val="true"/>
              <w:spacing w:lineRule="auto" w:line="240" w:before="0" w:after="0"/>
              <w:jc w:val="both"/>
              <w:rPr>
                <w:color w:val="auto"/>
              </w:rPr>
            </w:pPr>
            <w:r>
              <w:rPr>
                <w:rFonts w:eastAsia="Times New Roman" w:cs="Times New Roman" w:ascii="Times New Roman" w:hAnsi="Times New Roman"/>
                <w:b/>
                <w:bCs/>
                <w:color w:val="auto"/>
                <w:kern w:val="0"/>
                <w:sz w:val="24"/>
                <w:szCs w:val="24"/>
                <w:lang w:val="ru-RU" w:eastAsia="ru-RU" w:bidi="ar-SA"/>
              </w:rPr>
              <w:t>Требования к выполнению работ</w:t>
            </w:r>
          </w:p>
        </w:tc>
        <w:tc>
          <w:tcPr>
            <w:tcW w:w="3260" w:type="dxa"/>
            <w:vMerge w:val="restart"/>
            <w:tcBorders>
              <w:bottom w:val="single" w:sz="4" w:space="0" w:color="00000A"/>
            </w:tcBorders>
            <w:shd w:color="auto" w:fill="auto" w:val="clear"/>
            <w:vAlign w:val="cente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i/>
                <w:iCs/>
                <w:color w:val="auto"/>
                <w:kern w:val="0"/>
                <w:sz w:val="24"/>
                <w:szCs w:val="24"/>
                <w:lang w:val="ru-RU" w:eastAsia="ru-RU" w:bidi="ar-SA"/>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1.1.</w:t>
            </w:r>
          </w:p>
        </w:tc>
        <w:tc>
          <w:tcPr>
            <w:tcW w:w="12266" w:type="dxa"/>
            <w:gridSpan w:val="4"/>
            <w:tcBorders/>
            <w:shd w:color="auto" w:fill="auto" w:val="clear"/>
            <w:tcMar>
              <w:left w:w="23" w:type="dxa"/>
              <w:right w:w="108" w:type="dxa"/>
            </w:tcMar>
          </w:tcPr>
          <w:p>
            <w:pPr>
              <w:pStyle w:val="Normal"/>
              <w:widowControl w:val="false"/>
              <w:tabs>
                <w:tab w:val="clear" w:pos="708"/>
                <w:tab w:val="left" w:pos="567" w:leader="none"/>
              </w:tabs>
              <w:suppressAutoHyphens w:val="true"/>
              <w:spacing w:lineRule="auto" w:line="240" w:before="0" w:after="0"/>
              <w:jc w:val="both"/>
              <w:rPr>
                <w:color w:val="auto"/>
              </w:rPr>
            </w:pPr>
            <w:r>
              <w:rPr>
                <w:rFonts w:eastAsia="Times New Roman" w:cs="Times New Roman" w:ascii="Times New Roman" w:hAnsi="Times New Roman"/>
                <w:b/>
                <w:color w:val="auto"/>
                <w:kern w:val="0"/>
                <w:sz w:val="24"/>
                <w:szCs w:val="24"/>
                <w:lang w:val="ru-RU" w:eastAsia="ru-RU" w:bidi="ar-SA"/>
              </w:rPr>
              <w:t>Общие требования выполнения работ</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1.1.1</w:t>
            </w:r>
          </w:p>
        </w:tc>
        <w:tc>
          <w:tcPr>
            <w:tcW w:w="2365" w:type="dxa"/>
            <w:tcBorders/>
            <w:shd w:color="auto" w:fill="auto" w:val="clear"/>
            <w:tcMar>
              <w:left w:w="23" w:type="dxa"/>
              <w:right w:w="108" w:type="dxa"/>
            </w:tcMar>
          </w:tcPr>
          <w:p>
            <w:pPr>
              <w:pStyle w:val="Normal"/>
              <w:widowControl w:val="false"/>
              <w:tabs>
                <w:tab w:val="clear" w:pos="708"/>
                <w:tab w:val="left" w:pos="567" w:leader="none"/>
              </w:tabs>
              <w:suppressAutoHyphens w:val="true"/>
              <w:spacing w:before="0" w:after="200"/>
              <w:jc w:val="center"/>
              <w:rPr>
                <w:color w:val="auto"/>
              </w:rPr>
            </w:pPr>
            <w:r>
              <w:rPr>
                <w:rFonts w:cs="Times New Roman" w:ascii="Times New Roman" w:hAnsi="Times New Roman"/>
                <w:i/>
                <w:iCs/>
                <w:color w:val="auto"/>
                <w:spacing w:val="4"/>
                <w:kern w:val="0"/>
                <w:sz w:val="24"/>
                <w:szCs w:val="24"/>
                <w:lang w:val="ru-RU" w:eastAsia="ru-RU" w:bidi="ar-SA"/>
              </w:rPr>
              <w:t>Требования к выполнению строительно-монтажных работ</w:t>
            </w:r>
          </w:p>
        </w:tc>
        <w:tc>
          <w:tcPr>
            <w:tcW w:w="9901" w:type="dxa"/>
            <w:gridSpan w:val="3"/>
            <w:tcBorders/>
            <w:shd w:color="auto" w:fill="auto" w:val="clear"/>
            <w:tcMar>
              <w:left w:w="23" w:type="dxa"/>
              <w:right w:w="108" w:type="dxa"/>
            </w:tcMar>
          </w:tcPr>
          <w:p>
            <w:pPr>
              <w:pStyle w:val="Standard"/>
              <w:widowControl w:val="false"/>
              <w:tabs>
                <w:tab w:val="clear" w:pos="708"/>
                <w:tab w:val="left" w:pos="466" w:leader="none"/>
              </w:tabs>
              <w:suppressAutoHyphens w:val="true"/>
              <w:spacing w:before="0" w:after="60"/>
              <w:ind w:firstLine="624"/>
              <w:jc w:val="both"/>
              <w:rPr>
                <w:color w:val="auto"/>
              </w:rPr>
            </w:pPr>
            <w:r>
              <w:rPr>
                <w:rFonts w:cs="Times New Roman" w:ascii="Times New Roman" w:hAnsi="Times New Roman"/>
                <w:color w:val="auto"/>
                <w:spacing w:val="-1"/>
                <w:kern w:val="0"/>
                <w:sz w:val="24"/>
                <w:szCs w:val="24"/>
                <w:lang w:val="ru-RU" w:eastAsia="ru-RU" w:bidi="ar-SA"/>
              </w:rPr>
              <w:t>1. Работы по Объекту  подлежат выполнению в строгом соответствии с утвержденной Заказчиком проектной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xml:space="preserve">- ПУЭ </w:t>
            </w:r>
            <w:r>
              <w:rPr>
                <w:rFonts w:cs="Times New Roman" w:ascii="Times New Roman" w:hAnsi="Times New Roman"/>
                <w:b/>
                <w:color w:val="auto"/>
                <w:kern w:val="0"/>
                <w:sz w:val="24"/>
                <w:szCs w:val="24"/>
                <w:lang w:val="ru-RU" w:eastAsia="ru-RU" w:bidi="ar-SA"/>
              </w:rPr>
              <w:t>(</w:t>
            </w:r>
            <w:r>
              <w:rPr>
                <w:rStyle w:val="Strong"/>
                <w:rFonts w:cs="Times New Roman" w:ascii="Times New Roman" w:hAnsi="Times New Roman"/>
                <w:b w:val="false"/>
                <w:kern w:val="0"/>
                <w:sz w:val="24"/>
                <w:szCs w:val="24"/>
                <w:lang w:val="ru-RU" w:eastAsia="ru-RU" w:bidi="ar-SA"/>
              </w:rPr>
              <w:t>6-го и 7-го изданий ПУЭ</w:t>
            </w:r>
            <w:r>
              <w:rPr>
                <w:rFonts w:cs="Times New Roman" w:ascii="Times New Roman" w:hAnsi="Times New Roman"/>
                <w:kern w:val="0"/>
                <w:sz w:val="24"/>
                <w:szCs w:val="24"/>
                <w:lang w:val="ru-RU" w:eastAsia="ru-RU" w:bidi="ar-SA"/>
              </w:rPr>
              <w:t>, утвержденные приказами Минэнерго РФ (в частности, от 8 июля 2002 г. № 204, а также обновлениями от 2017 года № 1196, № 1197</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xml:space="preserve">- ПТЭ </w:t>
            </w:r>
            <w:r>
              <w:rPr>
                <w:rStyle w:val="T286pc"/>
                <w:rFonts w:cs="Times New Roman" w:ascii="Times New Roman" w:hAnsi="Times New Roman"/>
                <w:kern w:val="0"/>
                <w:sz w:val="24"/>
                <w:szCs w:val="24"/>
                <w:lang w:val="ru-RU" w:eastAsia="ru-RU" w:bidi="ar-SA"/>
              </w:rPr>
              <w:t>утверждены приказом Минэнерго России № 1070 от 04.10.2022</w:t>
            </w:r>
            <w:r>
              <w:rPr>
                <w:rFonts w:cs="Times New Roman" w:ascii="Times New Roman" w:hAnsi="Times New Roman"/>
                <w:color w:val="auto"/>
                <w:kern w:val="0"/>
                <w:sz w:val="24"/>
                <w:szCs w:val="24"/>
                <w:lang w:val="ru-RU" w:eastAsia="ru-RU" w:bidi="ar-SA"/>
              </w:rPr>
              <w:t xml:space="preserve"> ;</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СП 48.13330.2019 Организация строительства;</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СП 68.13330.2017 Приемка в эксплуатацию законченных строительством объектов. Основные положения;</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СП 76.13330.2016 Электротехнические устройства;</w:t>
            </w:r>
          </w:p>
          <w:p>
            <w:pPr>
              <w:pStyle w:val="Standard"/>
              <w:widowControl w:val="false"/>
              <w:suppressAutoHyphens w:val="true"/>
              <w:spacing w:before="0" w:after="0"/>
              <w:ind w:firstLine="567"/>
              <w:jc w:val="both"/>
              <w:rPr>
                <w:color w:val="auto"/>
              </w:rPr>
            </w:pPr>
            <w:r>
              <w:rPr>
                <w:color w:val="auto"/>
              </w:rPr>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Приказ Минстроя РФ № 344/пр от 16.05.2023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Приказ Минстроя РФ № 1026/пр от 02.12.2022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softHyphen/>
              <w:t>- И 1.13-07 «Инструкция по оформлению приемо-сдаточной документации по электромонтажным работам»;</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Постановление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СНиП 12-03-2001 «Безопасность труда в строительстве», часть 1 «Общие требования»;</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СНиП 12-04-2002 «Безопасность труда в строительстве», часть 2 «Строительное производство»;</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xml:space="preserve"> </w:t>
            </w:r>
            <w:r>
              <w:rPr>
                <w:rFonts w:cs="Times New Roman" w:ascii="Times New Roman" w:hAnsi="Times New Roman"/>
                <w:color w:val="auto"/>
                <w:kern w:val="0"/>
                <w:sz w:val="24"/>
                <w:szCs w:val="24"/>
                <w:lang w:val="ru-RU" w:eastAsia="ru-RU" w:bidi="ar-SA"/>
              </w:rPr>
              <w:t>- ГОСТ 12.3.032-84 ССБТ «Работы электромонтажные. Общие требования безопасности»;</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Правила безопасности при строительстве линий электропередачи и производства электромонтажных работ (РД 153-34.3-03.285-2002);</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Правила пожарной безопасности (Федеральный закон от 22 июля 2008г. № 123-ФЗ "Технический регламент о требованиях пожарной безопасности");</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Правила устройства и безопасной эксплуатации грузоподъемных кранов ( в соответствии с Федеральным законом "О промышленной безопасности опасных производственных объектов" от 21.07.1997 N 116-ФЗ);</w:t>
            </w:r>
          </w:p>
          <w:p>
            <w:pPr>
              <w:pStyle w:val="Standard"/>
              <w:widowControl w:val="false"/>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 Правила по охране труда при эксплуатации электроустановок, утвержденных приказом Министерства труда и социальной защиты РФ от 15 декабря 2020 № 903 н;</w:t>
            </w:r>
          </w:p>
          <w:p>
            <w:pPr>
              <w:pStyle w:val="Standard"/>
              <w:widowControl w:val="false"/>
              <w:tabs>
                <w:tab w:val="clear" w:pos="708"/>
                <w:tab w:val="left" w:pos="466" w:leader="none"/>
              </w:tabs>
              <w:suppressAutoHyphens w:val="true"/>
              <w:spacing w:before="0" w:after="60"/>
              <w:jc w:val="both"/>
              <w:rPr>
                <w:color w:val="auto"/>
              </w:rPr>
            </w:pPr>
            <w:r>
              <w:rPr>
                <w:rFonts w:cs="Times New Roman" w:ascii="Times New Roman" w:hAnsi="Times New Roman"/>
                <w:color w:val="auto"/>
                <w:spacing w:val="-1"/>
                <w:kern w:val="0"/>
                <w:sz w:val="24"/>
                <w:szCs w:val="24"/>
                <w:lang w:val="ru-RU" w:eastAsia="ru-RU" w:bidi="ar-SA"/>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tabs>
                <w:tab w:val="clear" w:pos="708"/>
                <w:tab w:val="left" w:pos="502" w:leader="none"/>
              </w:tabs>
              <w:suppressAutoHyphens w:val="true"/>
              <w:spacing w:before="0" w:after="0"/>
              <w:ind w:left="0" w:firstLine="502"/>
              <w:jc w:val="both"/>
              <w:rPr>
                <w:color w:val="auto"/>
              </w:rPr>
            </w:pPr>
            <w:r>
              <w:rPr>
                <w:rFonts w:eastAsia="Calibri"/>
                <w:color w:val="auto"/>
                <w:spacing w:val="-1"/>
                <w:kern w:val="0"/>
                <w:sz w:val="24"/>
                <w:szCs w:val="24"/>
                <w:lang w:bidi="ar-SA"/>
              </w:rPr>
              <w:t xml:space="preserve"> </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cs="Times New Roman"/>
                <w:i/>
                <w:i/>
                <w:iCs/>
                <w:sz w:val="24"/>
                <w:szCs w:val="24"/>
              </w:rPr>
            </w:pPr>
            <w:r>
              <w:rPr>
                <w:rFonts w:cs="Times New Roman" w:ascii="Times New Roman" w:hAnsi="Times New Roman"/>
                <w:i/>
                <w:iCs/>
                <w:sz w:val="24"/>
                <w:szCs w:val="24"/>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1.2.</w:t>
            </w:r>
          </w:p>
        </w:tc>
        <w:tc>
          <w:tcPr>
            <w:tcW w:w="12266" w:type="dxa"/>
            <w:gridSpan w:val="4"/>
            <w:tcBorders/>
            <w:shd w:color="auto" w:fill="auto" w:val="clear"/>
            <w:tcMar>
              <w:left w:w="23" w:type="dxa"/>
              <w:right w:w="108" w:type="dxa"/>
            </w:tcMar>
          </w:tcPr>
          <w:p>
            <w:pPr>
              <w:pStyle w:val="Standard"/>
              <w:widowControl w:val="false"/>
              <w:tabs>
                <w:tab w:val="clear" w:pos="708"/>
                <w:tab w:val="left" w:pos="643" w:leader="none"/>
              </w:tabs>
              <w:suppressAutoHyphens w:val="true"/>
              <w:spacing w:before="0" w:after="0"/>
              <w:ind w:firstLine="540"/>
              <w:jc w:val="both"/>
              <w:rPr>
                <w:color w:val="auto"/>
              </w:rPr>
            </w:pPr>
            <w:r>
              <w:rPr>
                <w:rFonts w:cs="Times New Roman" w:ascii="Times New Roman" w:hAnsi="Times New Roman"/>
                <w:b/>
                <w:color w:val="auto"/>
                <w:kern w:val="0"/>
                <w:sz w:val="24"/>
                <w:szCs w:val="24"/>
                <w:lang w:val="ru-RU" w:eastAsia="ru-RU" w:bidi="ar-SA"/>
              </w:rPr>
              <w:t>Требования к организации работ и выполнению строительно-монтажных работ</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i/>
                <w:i/>
                <w:iCs/>
                <w:color w:val="auto"/>
                <w:sz w:val="24"/>
                <w:szCs w:val="24"/>
              </w:rPr>
            </w:pPr>
            <w:r>
              <w:rPr>
                <w:rFonts w:eastAsia="Times New Roman" w:cs="Times New Roman" w:ascii="Times New Roman" w:hAnsi="Times New Roman"/>
                <w:i/>
                <w:iCs/>
                <w:color w:val="auto"/>
                <w:sz w:val="24"/>
                <w:szCs w:val="24"/>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1.2.1.</w:t>
            </w:r>
          </w:p>
        </w:tc>
        <w:tc>
          <w:tcPr>
            <w:tcW w:w="2365" w:type="dxa"/>
            <w:tcBorders/>
            <w:shd w:color="auto" w:fill="auto" w:val="clear"/>
            <w:tcMar>
              <w:left w:w="23" w:type="dxa"/>
              <w:right w:w="108" w:type="dxa"/>
            </w:tcMar>
          </w:tcPr>
          <w:p>
            <w:pPr>
              <w:pStyle w:val="Normal"/>
              <w:widowControl w:val="false"/>
              <w:suppressAutoHyphens w:val="true"/>
              <w:spacing w:before="0" w:after="120"/>
              <w:jc w:val="center"/>
              <w:rPr>
                <w:color w:val="auto"/>
              </w:rPr>
            </w:pPr>
            <w:r>
              <w:rPr>
                <w:rFonts w:cs="Times New Roman" w:ascii="Times New Roman" w:hAnsi="Times New Roman"/>
                <w:bCs/>
                <w:i/>
                <w:color w:val="auto"/>
                <w:kern w:val="0"/>
                <w:sz w:val="24"/>
                <w:szCs w:val="24"/>
                <w:lang w:val="ru-RU" w:eastAsia="ru-RU" w:bidi="ar-SA"/>
              </w:rPr>
              <w:t>Подготовительные работы производства СМР</w:t>
            </w:r>
          </w:p>
        </w:tc>
        <w:tc>
          <w:tcPr>
            <w:tcW w:w="9901" w:type="dxa"/>
            <w:gridSpan w:val="3"/>
            <w:tcBorders/>
            <w:shd w:color="auto" w:fill="auto" w:val="clear"/>
            <w:tcMar>
              <w:left w:w="23" w:type="dxa"/>
              <w:right w:w="108" w:type="dxa"/>
            </w:tcMar>
          </w:tcPr>
          <w:p>
            <w:pPr>
              <w:pStyle w:val="Standard"/>
              <w:widowControl w:val="false"/>
              <w:tabs>
                <w:tab w:val="clear" w:pos="708"/>
                <w:tab w:val="left" w:pos="567" w:leader="none"/>
              </w:tabs>
              <w:suppressAutoHyphens w:val="true"/>
              <w:spacing w:before="0" w:after="60"/>
              <w:ind w:firstLine="487"/>
              <w:jc w:val="both"/>
              <w:rPr>
                <w:color w:val="auto"/>
              </w:rPr>
            </w:pPr>
            <w:r>
              <w:rPr>
                <w:rFonts w:cs="Times New Roman" w:ascii="Times New Roman" w:hAnsi="Times New Roman"/>
                <w:bCs/>
                <w:color w:val="auto"/>
                <w:kern w:val="0"/>
                <w:sz w:val="24"/>
                <w:szCs w:val="24"/>
                <w:lang w:val="ru-RU" w:eastAsia="ru-RU" w:bidi="ar-SA"/>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pPr>
              <w:pStyle w:val="ListParagraph"/>
              <w:widowControl w:val="false"/>
              <w:tabs>
                <w:tab w:val="clear" w:pos="708"/>
                <w:tab w:val="left" w:pos="567" w:leader="none"/>
              </w:tabs>
              <w:suppressAutoHyphens w:val="true"/>
              <w:spacing w:before="0" w:after="0"/>
              <w:ind w:left="0" w:firstLine="487"/>
              <w:jc w:val="both"/>
              <w:rPr>
                <w:color w:val="auto"/>
              </w:rPr>
            </w:pPr>
            <w:r>
              <w:rPr>
                <w:color w:val="auto"/>
                <w:kern w:val="0"/>
                <w:sz w:val="24"/>
                <w:szCs w:val="24"/>
                <w:lang w:bidi="ar-SA"/>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pPr>
              <w:pStyle w:val="ListParagraph"/>
              <w:widowControl w:val="false"/>
              <w:tabs>
                <w:tab w:val="clear" w:pos="708"/>
                <w:tab w:val="left" w:pos="567" w:leader="none"/>
              </w:tabs>
              <w:suppressAutoHyphens w:val="true"/>
              <w:spacing w:before="0" w:after="0"/>
              <w:ind w:left="0" w:firstLine="487"/>
              <w:jc w:val="both"/>
              <w:rPr>
                <w:color w:val="auto"/>
              </w:rPr>
            </w:pPr>
            <w:r>
              <w:rPr>
                <w:color w:val="auto"/>
                <w:kern w:val="0"/>
                <w:sz w:val="24"/>
                <w:szCs w:val="24"/>
                <w:lang w:bidi="ar-SA"/>
              </w:rPr>
              <w:t>- разработка подрядчиком проекта производства работ (ППР) и получение всех необходимых согласований;</w:t>
            </w:r>
          </w:p>
          <w:p>
            <w:pPr>
              <w:pStyle w:val="ListParagraph"/>
              <w:widowControl w:val="false"/>
              <w:tabs>
                <w:tab w:val="clear" w:pos="708"/>
                <w:tab w:val="left" w:pos="567" w:leader="none"/>
              </w:tabs>
              <w:suppressAutoHyphens w:val="true"/>
              <w:spacing w:before="0" w:after="0"/>
              <w:ind w:left="0" w:firstLine="487"/>
              <w:jc w:val="both"/>
              <w:rPr>
                <w:color w:val="auto"/>
              </w:rPr>
            </w:pPr>
            <w:r>
              <w:rPr>
                <w:color w:val="auto"/>
                <w:kern w:val="0"/>
                <w:sz w:val="24"/>
                <w:szCs w:val="24"/>
                <w:lang w:bidi="ar-SA"/>
              </w:rPr>
              <w:t>-   оформление допуска для производства работ в зоне действующей ЛЭП2.</w:t>
            </w:r>
          </w:p>
          <w:p>
            <w:pPr>
              <w:pStyle w:val="ListParagraph"/>
              <w:widowControl w:val="false"/>
              <w:tabs>
                <w:tab w:val="clear" w:pos="708"/>
                <w:tab w:val="left" w:pos="567" w:leader="none"/>
              </w:tabs>
              <w:suppressAutoHyphens w:val="true"/>
              <w:spacing w:before="0" w:after="0"/>
              <w:ind w:left="0" w:firstLine="487"/>
              <w:jc w:val="both"/>
              <w:rPr>
                <w:color w:val="auto"/>
              </w:rPr>
            </w:pPr>
            <w:r>
              <w:rPr>
                <w:color w:val="auto"/>
                <w:kern w:val="0"/>
                <w:sz w:val="24"/>
                <w:szCs w:val="24"/>
                <w:lang w:bidi="ar-SA"/>
              </w:rPr>
              <w:t>2.  Согласование с заказчиком Календарного графика выполнения работ.</w:t>
            </w:r>
          </w:p>
          <w:p>
            <w:pPr>
              <w:pStyle w:val="ListParagraph"/>
              <w:widowControl w:val="false"/>
              <w:tabs>
                <w:tab w:val="clear" w:pos="708"/>
                <w:tab w:val="left" w:pos="567" w:leader="none"/>
              </w:tabs>
              <w:suppressAutoHyphens w:val="true"/>
              <w:spacing w:before="0" w:after="0"/>
              <w:ind w:left="0" w:firstLine="487"/>
              <w:jc w:val="both"/>
              <w:rPr>
                <w:color w:val="auto"/>
              </w:rPr>
            </w:pPr>
            <w:r>
              <w:rPr>
                <w:bCs/>
                <w:color w:val="auto"/>
                <w:kern w:val="0"/>
                <w:sz w:val="24"/>
                <w:szCs w:val="24"/>
                <w:lang w:bidi="ar-SA"/>
              </w:rPr>
              <w:t>3. Доставка строительной техники к месту производства работ.</w:t>
            </w:r>
          </w:p>
          <w:p>
            <w:pPr>
              <w:pStyle w:val="Normal"/>
              <w:widowControl w:val="false"/>
              <w:tabs>
                <w:tab w:val="clear" w:pos="708"/>
                <w:tab w:val="left" w:pos="567" w:leader="none"/>
              </w:tabs>
              <w:suppressAutoHyphens w:val="true"/>
              <w:spacing w:before="0" w:after="200"/>
              <w:ind w:firstLine="487"/>
              <w:jc w:val="both"/>
              <w:rPr>
                <w:color w:val="auto"/>
              </w:rPr>
            </w:pPr>
            <w:r>
              <w:rPr>
                <w:rFonts w:cs="Times New Roman" w:ascii="Times New Roman" w:hAnsi="Times New Roman"/>
                <w:bCs/>
                <w:color w:val="auto"/>
                <w:kern w:val="0"/>
                <w:sz w:val="24"/>
                <w:szCs w:val="24"/>
                <w:lang w:val="ru-RU" w:eastAsia="ru-RU" w:bidi="ar-SA"/>
              </w:rPr>
              <w:t>4. Доставка к месту работы необходимых материалов.</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1.2.2</w:t>
            </w:r>
            <w:r>
              <w:rPr>
                <w:rFonts w:cs="Times New Roman" w:ascii="Times New Roman" w:hAnsi="Times New Roman"/>
                <w:color w:val="auto"/>
                <w:kern w:val="0"/>
                <w:sz w:val="24"/>
                <w:szCs w:val="24"/>
                <w:lang w:val="ru-RU" w:eastAsia="ru-RU" w:bidi="ar-SA"/>
              </w:rPr>
              <w:t>.</w:t>
            </w:r>
          </w:p>
        </w:tc>
        <w:tc>
          <w:tcPr>
            <w:tcW w:w="2365" w:type="dxa"/>
            <w:tcBorders/>
            <w:shd w:color="auto" w:fill="auto" w:val="clear"/>
            <w:tcMar>
              <w:left w:w="23" w:type="dxa"/>
              <w:right w:w="108" w:type="dxa"/>
            </w:tcMar>
          </w:tcPr>
          <w:p>
            <w:pPr>
              <w:pStyle w:val="ListParagraph"/>
              <w:widowControl w:val="false"/>
              <w:tabs>
                <w:tab w:val="clear" w:pos="708"/>
                <w:tab w:val="left" w:pos="567" w:leader="none"/>
              </w:tabs>
              <w:suppressAutoHyphens w:val="true"/>
              <w:spacing w:before="0" w:after="60"/>
              <w:ind w:left="0" w:hanging="0"/>
              <w:jc w:val="center"/>
              <w:rPr>
                <w:color w:val="auto"/>
              </w:rPr>
            </w:pPr>
            <w:r>
              <w:rPr>
                <w:bCs/>
                <w:i/>
                <w:color w:val="auto"/>
                <w:kern w:val="0"/>
                <w:sz w:val="24"/>
                <w:szCs w:val="24"/>
                <w:lang w:val="ru-RU" w:eastAsia="ru-RU" w:bidi="ar-SA"/>
              </w:rPr>
              <w:t>Требования к выполнению</w:t>
            </w:r>
          </w:p>
          <w:p>
            <w:pPr>
              <w:pStyle w:val="Normal"/>
              <w:widowControl w:val="false"/>
              <w:suppressAutoHyphens w:val="true"/>
              <w:spacing w:before="0" w:after="120"/>
              <w:jc w:val="center"/>
              <w:rPr>
                <w:color w:val="auto"/>
              </w:rPr>
            </w:pPr>
            <w:r>
              <w:rPr>
                <w:rFonts w:cs="Times New Roman" w:ascii="Times New Roman" w:hAnsi="Times New Roman"/>
                <w:bCs/>
                <w:i/>
                <w:color w:val="auto"/>
                <w:kern w:val="0"/>
                <w:sz w:val="24"/>
                <w:szCs w:val="24"/>
                <w:lang w:val="ru-RU" w:eastAsia="ru-RU" w:bidi="ar-SA"/>
              </w:rPr>
              <w:t xml:space="preserve"> </w:t>
            </w:r>
            <w:r>
              <w:rPr>
                <w:rFonts w:cs="Times New Roman" w:ascii="Times New Roman" w:hAnsi="Times New Roman"/>
                <w:bCs/>
                <w:i/>
                <w:color w:val="auto"/>
                <w:kern w:val="0"/>
                <w:sz w:val="24"/>
                <w:szCs w:val="24"/>
                <w:lang w:val="ru-RU" w:eastAsia="ru-RU" w:bidi="ar-SA"/>
              </w:rPr>
              <w:t>СМР и ПНР</w:t>
            </w:r>
          </w:p>
        </w:tc>
        <w:tc>
          <w:tcPr>
            <w:tcW w:w="9901" w:type="dxa"/>
            <w:gridSpan w:val="3"/>
            <w:tcBorders/>
            <w:shd w:color="auto" w:fill="auto" w:val="clear"/>
            <w:tcMar>
              <w:left w:w="23" w:type="dxa"/>
              <w:right w:w="108" w:type="dxa"/>
            </w:tcMar>
          </w:tcPr>
          <w:p>
            <w:pPr>
              <w:pStyle w:val="Standard"/>
              <w:widowControl w:val="false"/>
              <w:tabs>
                <w:tab w:val="clear" w:pos="708"/>
                <w:tab w:val="left" w:pos="540" w:leader="none"/>
                <w:tab w:val="left" w:pos="567" w:leader="none"/>
              </w:tabs>
              <w:suppressAutoHyphens w:val="true"/>
              <w:spacing w:before="0" w:after="60"/>
              <w:ind w:firstLine="487"/>
              <w:jc w:val="both"/>
              <w:rPr>
                <w:color w:val="auto"/>
              </w:rPr>
            </w:pPr>
            <w:r>
              <w:rPr>
                <w:rFonts w:cs="Times New Roman" w:ascii="Times New Roman" w:hAnsi="Times New Roman"/>
                <w:color w:val="auto"/>
                <w:kern w:val="0"/>
                <w:sz w:val="24"/>
                <w:szCs w:val="24"/>
                <w:lang w:val="ru-RU" w:eastAsia="ru-RU" w:bidi="ar-SA"/>
              </w:rPr>
              <w:t>1. Строительно-монтажные и пусконаладочные работы выполняются согласно ППР (проекта производства работ) и графика производства работ.</w:t>
            </w:r>
          </w:p>
          <w:p>
            <w:pPr>
              <w:pStyle w:val="Standard"/>
              <w:widowControl w:val="false"/>
              <w:tabs>
                <w:tab w:val="clear" w:pos="708"/>
                <w:tab w:val="left" w:pos="540" w:leader="none"/>
                <w:tab w:val="left" w:pos="567" w:leader="none"/>
              </w:tabs>
              <w:suppressAutoHyphens w:val="true"/>
              <w:spacing w:before="0" w:after="60"/>
              <w:ind w:firstLine="487"/>
              <w:jc w:val="both"/>
              <w:rPr>
                <w:color w:val="auto"/>
              </w:rPr>
            </w:pPr>
            <w:r>
              <w:rPr>
                <w:rFonts w:cs="Times New Roman" w:ascii="Times New Roman" w:hAnsi="Times New Roman"/>
                <w:color w:val="auto"/>
                <w:kern w:val="0"/>
                <w:sz w:val="24"/>
                <w:szCs w:val="24"/>
                <w:lang w:val="ru-RU" w:eastAsia="ru-RU" w:bidi="ar-SA"/>
              </w:rPr>
              <w:t>2. ППР и график производства работ разрабатываются Подрядчиком и до предполагаемого начала работ предоставляются для согласования Заказчику.</w:t>
            </w:r>
          </w:p>
          <w:p>
            <w:pPr>
              <w:pStyle w:val="Standard"/>
              <w:widowControl w:val="false"/>
              <w:tabs>
                <w:tab w:val="clear" w:pos="708"/>
                <w:tab w:val="left" w:pos="567" w:leader="none"/>
              </w:tabs>
              <w:suppressAutoHyphens w:val="true"/>
              <w:spacing w:before="0" w:after="60"/>
              <w:ind w:firstLine="487"/>
              <w:jc w:val="both"/>
              <w:rPr>
                <w:color w:val="auto"/>
              </w:rPr>
            </w:pPr>
            <w:r>
              <w:rPr>
                <w:rFonts w:cs="Times New Roman" w:ascii="Times New Roman" w:hAnsi="Times New Roman"/>
                <w:color w:val="auto"/>
                <w:kern w:val="0"/>
                <w:sz w:val="24"/>
                <w:szCs w:val="24"/>
                <w:lang w:val="ru-RU" w:eastAsia="ru-RU" w:bidi="ar-SA"/>
              </w:rPr>
              <w:t>3. Режим выполнения работ – по согласованному с Заказчиком не менее чем за 10 дней до начала работ графику.</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1.2.3</w:t>
            </w:r>
            <w:r>
              <w:rPr>
                <w:rFonts w:cs="Times New Roman" w:ascii="Times New Roman" w:hAnsi="Times New Roman"/>
                <w:color w:val="auto"/>
                <w:kern w:val="0"/>
                <w:sz w:val="24"/>
                <w:szCs w:val="24"/>
                <w:lang w:val="ru-RU" w:eastAsia="ru-RU" w:bidi="ar-SA"/>
              </w:rPr>
              <w:t>.</w:t>
            </w:r>
          </w:p>
        </w:tc>
        <w:tc>
          <w:tcPr>
            <w:tcW w:w="2365" w:type="dxa"/>
            <w:tcBorders/>
            <w:shd w:color="auto" w:fill="auto" w:val="clear"/>
            <w:tcMar>
              <w:left w:w="23" w:type="dxa"/>
              <w:right w:w="108" w:type="dxa"/>
            </w:tcMar>
          </w:tcPr>
          <w:p>
            <w:pPr>
              <w:pStyle w:val="Normal"/>
              <w:widowControl w:val="false"/>
              <w:suppressAutoHyphens w:val="true"/>
              <w:spacing w:before="0" w:after="120"/>
              <w:jc w:val="center"/>
              <w:rPr>
                <w:color w:val="auto"/>
              </w:rPr>
            </w:pPr>
            <w:r>
              <w:rPr>
                <w:rFonts w:cs="Times New Roman" w:ascii="Times New Roman" w:hAnsi="Times New Roman"/>
                <w:bCs/>
                <w:i/>
                <w:color w:val="auto"/>
                <w:kern w:val="0"/>
                <w:sz w:val="24"/>
                <w:szCs w:val="24"/>
                <w:lang w:val="ru-RU" w:eastAsia="ru-RU" w:bidi="ar-SA"/>
              </w:rPr>
              <w:t>Доставка строительной техники и материалов</w:t>
            </w:r>
          </w:p>
        </w:tc>
        <w:tc>
          <w:tcPr>
            <w:tcW w:w="9901" w:type="dxa"/>
            <w:gridSpan w:val="3"/>
            <w:tcBorders/>
            <w:shd w:color="auto" w:fill="auto" w:val="clear"/>
            <w:tcMar>
              <w:left w:w="23" w:type="dxa"/>
              <w:right w:w="108" w:type="dxa"/>
            </w:tcMar>
          </w:tcPr>
          <w:p>
            <w:pPr>
              <w:pStyle w:val="Standard"/>
              <w:widowControl w:val="false"/>
              <w:tabs>
                <w:tab w:val="clear" w:pos="708"/>
                <w:tab w:val="left" w:pos="567" w:leader="none"/>
              </w:tabs>
              <w:suppressAutoHyphens w:val="true"/>
              <w:spacing w:before="0" w:after="60"/>
              <w:ind w:firstLine="567"/>
              <w:jc w:val="both"/>
              <w:rPr>
                <w:color w:val="auto"/>
              </w:rPr>
            </w:pPr>
            <w:r>
              <w:rPr>
                <w:rFonts w:cs="Times New Roman" w:ascii="Times New Roman" w:hAnsi="Times New Roman"/>
                <w:color w:val="auto"/>
                <w:kern w:val="0"/>
                <w:sz w:val="24"/>
                <w:szCs w:val="24"/>
                <w:lang w:val="ru-RU" w:eastAsia="ru-RU" w:bidi="ar-SA"/>
              </w:rPr>
              <w:t xml:space="preserve"> </w:t>
            </w:r>
            <w:r>
              <w:rPr>
                <w:rFonts w:cs="Times New Roman" w:ascii="Times New Roman" w:hAnsi="Times New Roman"/>
                <w:color w:val="auto"/>
                <w:kern w:val="0"/>
                <w:sz w:val="24"/>
                <w:szCs w:val="24"/>
                <w:lang w:val="ru-RU" w:eastAsia="ru-RU" w:bidi="ar-SA"/>
              </w:rPr>
              <w:t>Доставка строительной техники к месту производства работ,  необходимых материалов и оборудования для производства работ доставляются на место проведения работ Подрядчиком самостоятельно.</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1.3.</w:t>
            </w:r>
          </w:p>
        </w:tc>
        <w:tc>
          <w:tcPr>
            <w:tcW w:w="12266" w:type="dxa"/>
            <w:gridSpan w:val="4"/>
            <w:tcBorders/>
            <w:shd w:color="auto" w:fill="auto" w:val="clear"/>
            <w:tcMar>
              <w:left w:w="23" w:type="dxa"/>
              <w:right w:w="108" w:type="dxa"/>
            </w:tcMar>
          </w:tcPr>
          <w:p>
            <w:pPr>
              <w:pStyle w:val="Normal"/>
              <w:widowControl w:val="false"/>
              <w:suppressAutoHyphens w:val="true"/>
              <w:spacing w:before="0" w:after="120"/>
              <w:jc w:val="both"/>
              <w:rPr>
                <w:color w:val="auto"/>
              </w:rPr>
            </w:pPr>
            <w:r>
              <w:rPr>
                <w:rFonts w:cs="Times New Roman" w:ascii="Times New Roman" w:hAnsi="Times New Roman"/>
                <w:b/>
                <w:bCs/>
                <w:color w:val="auto"/>
                <w:kern w:val="0"/>
                <w:sz w:val="24"/>
                <w:szCs w:val="24"/>
                <w:lang w:val="ru-RU" w:eastAsia="ru-RU" w:bidi="ar-SA"/>
              </w:rPr>
              <w:t>Требования к применяемым при выполнении работ оборудованию, материалам, технологиям, программно-аппаратным средствам</w:t>
            </w:r>
          </w:p>
        </w:tc>
        <w:tc>
          <w:tcPr>
            <w:tcW w:w="3260" w:type="dxa"/>
            <w:vMerge w:val="continue"/>
            <w:tcBorders/>
            <w:shd w:color="auto" w:fill="auto" w:val="cle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1.3.1</w:t>
            </w:r>
          </w:p>
        </w:tc>
        <w:tc>
          <w:tcPr>
            <w:tcW w:w="2365" w:type="dxa"/>
            <w:tcBorders/>
            <w:shd w:color="auto" w:fill="auto" w:val="clear"/>
            <w:tcMar>
              <w:left w:w="23" w:type="dxa"/>
              <w:right w:w="108" w:type="dxa"/>
            </w:tcMar>
          </w:tcPr>
          <w:p>
            <w:pPr>
              <w:pStyle w:val="Normal"/>
              <w:widowControl w:val="false"/>
              <w:suppressAutoHyphens w:val="true"/>
              <w:spacing w:before="0" w:after="120"/>
              <w:jc w:val="center"/>
              <w:rPr>
                <w:color w:val="auto"/>
              </w:rPr>
            </w:pPr>
            <w:r>
              <w:rPr>
                <w:rFonts w:cs="Times New Roman" w:ascii="Times New Roman" w:hAnsi="Times New Roman"/>
                <w:bCs/>
                <w:i/>
                <w:color w:val="auto"/>
                <w:kern w:val="0"/>
                <w:sz w:val="24"/>
                <w:szCs w:val="24"/>
                <w:lang w:val="ru-RU" w:eastAsia="ru-RU" w:bidi="ar-SA"/>
              </w:rPr>
              <w:t xml:space="preserve">Требования к используемым материалам </w:t>
            </w:r>
            <w:r>
              <w:rPr>
                <w:rFonts w:cs="Times New Roman" w:ascii="Times New Roman" w:hAnsi="Times New Roman"/>
                <w:color w:val="auto"/>
                <w:kern w:val="0"/>
                <w:sz w:val="24"/>
                <w:szCs w:val="24"/>
                <w:lang w:val="ru-RU" w:eastAsia="ru-RU" w:bidi="ar-SA"/>
              </w:rPr>
              <w:t xml:space="preserve"> </w:t>
            </w:r>
            <w:r>
              <w:rPr>
                <w:rFonts w:cs="Times New Roman" w:ascii="Times New Roman" w:hAnsi="Times New Roman"/>
                <w:bCs/>
                <w:i/>
                <w:color w:val="auto"/>
                <w:kern w:val="0"/>
                <w:sz w:val="24"/>
                <w:szCs w:val="24"/>
                <w:lang w:val="ru-RU" w:eastAsia="ru-RU" w:bidi="ar-SA"/>
              </w:rPr>
              <w:t>и оборудованию</w:t>
            </w:r>
          </w:p>
        </w:tc>
        <w:tc>
          <w:tcPr>
            <w:tcW w:w="9901" w:type="dxa"/>
            <w:gridSpan w:val="3"/>
            <w:tcBorders/>
            <w:shd w:color="auto" w:fill="auto" w:val="clear"/>
            <w:tcMar>
              <w:left w:w="23" w:type="dxa"/>
              <w:right w:w="108" w:type="dxa"/>
            </w:tcMar>
          </w:tcPr>
          <w:p>
            <w:pPr>
              <w:pStyle w:val="Normal"/>
              <w:widowControl w:val="false"/>
              <w:suppressAutoHyphens w:val="true"/>
              <w:spacing w:lineRule="auto" w:line="240" w:before="0" w:after="0"/>
              <w:ind w:firstLine="540"/>
              <w:jc w:val="both"/>
              <w:rPr>
                <w:rFonts w:ascii="Times New Roman" w:hAnsi="Times New Roman" w:cs="Times New Roman"/>
                <w:color w:val="auto"/>
              </w:rPr>
            </w:pPr>
            <w:r>
              <w:rPr>
                <w:rFonts w:eastAsia="Batang" w:cs="Times New Roman" w:ascii="Times New Roman" w:hAnsi="Times New Roman"/>
                <w:color w:val="auto"/>
                <w:kern w:val="0"/>
                <w:sz w:val="24"/>
                <w:szCs w:val="24"/>
                <w:lang w:val="ru-RU" w:eastAsia="ru-RU" w:bidi="ar-SA"/>
              </w:rPr>
              <w:t>1</w:t>
            </w:r>
            <w:r>
              <w:rPr>
                <w:rFonts w:cs=""/>
                <w:color w:val="auto"/>
                <w:kern w:val="0"/>
                <w:sz w:val="24"/>
                <w:szCs w:val="24"/>
                <w:lang w:val="ru-RU" w:eastAsia="ru-RU" w:bidi="ar-SA"/>
              </w:rPr>
              <w:t xml:space="preserve">. </w:t>
            </w:r>
            <w:r>
              <w:rPr>
                <w:rFonts w:cs="Times New Roman" w:ascii="Times New Roman" w:hAnsi="Times New Roman"/>
                <w:color w:val="auto"/>
                <w:kern w:val="0"/>
                <w:sz w:val="24"/>
                <w:szCs w:val="24"/>
                <w:lang w:val="ru-RU" w:eastAsia="ru-RU" w:bidi="ar-SA"/>
              </w:rPr>
              <w:t>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проектной документации, включая указания производителя продукции.</w:t>
            </w:r>
          </w:p>
          <w:p>
            <w:pPr>
              <w:pStyle w:val="Normal"/>
              <w:widowControl w:val="false"/>
              <w:shd w:val="clear" w:color="auto" w:fill="FFFFFF"/>
              <w:suppressAutoHyphens w:val="true"/>
              <w:spacing w:lineRule="auto" w:line="240" w:before="0" w:after="0"/>
              <w:ind w:firstLine="567"/>
              <w:jc w:val="both"/>
              <w:rPr>
                <w:color w:val="auto"/>
              </w:rPr>
            </w:pPr>
            <w:r>
              <w:rPr>
                <w:rFonts w:cs="" w:ascii="Times New Roman" w:hAnsi="Times New Roman"/>
                <w:color w:val="auto"/>
                <w:kern w:val="0"/>
                <w:sz w:val="24"/>
                <w:szCs w:val="24"/>
                <w:lang w:val="ru-RU" w:eastAsia="ru-RU" w:bidi="ar-SA"/>
              </w:rPr>
              <w:t xml:space="preserve">Заказчик предоставляет следующие оборудование и материалы (далее – Давальческие МТРиО):  </w:t>
            </w:r>
          </w:p>
          <w:tbl>
            <w:tblPr>
              <w:tblW w:w="9426" w:type="dxa"/>
              <w:jc w:val="left"/>
              <w:tblInd w:w="63" w:type="dxa"/>
              <w:tblLayout w:type="fixed"/>
              <w:tblCellMar>
                <w:top w:w="0" w:type="dxa"/>
                <w:left w:w="73" w:type="dxa"/>
                <w:bottom w:w="0" w:type="dxa"/>
                <w:right w:w="108" w:type="dxa"/>
              </w:tblCellMar>
              <w:tblLook w:val="04a0" w:noVBand="1" w:noHBand="0" w:lastColumn="0" w:firstColumn="1" w:lastRow="0" w:firstRow="1"/>
            </w:tblPr>
            <w:tblGrid>
              <w:gridCol w:w="2840"/>
              <w:gridCol w:w="3843"/>
              <w:gridCol w:w="2743"/>
            </w:tblGrid>
            <w:tr>
              <w:trPr>
                <w:trHeight w:val="300" w:hRule="atLeast"/>
              </w:trPr>
              <w:tc>
                <w:tcPr>
                  <w:tcW w:w="2840"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spacing w:lineRule="auto" w:line="252" w:before="0" w:after="200"/>
                    <w:ind w:hanging="60"/>
                    <w:jc w:val="center"/>
                    <w:rPr>
                      <w:color w:val="auto"/>
                    </w:rPr>
                  </w:pPr>
                  <w:r>
                    <w:rPr>
                      <w:rFonts w:ascii="Times New Roman" w:hAnsi="Times New Roman"/>
                      <w:color w:val="auto"/>
                      <w:sz w:val="24"/>
                      <w:szCs w:val="24"/>
                    </w:rPr>
                    <w:t>Наименование</w:t>
                  </w:r>
                </w:p>
              </w:tc>
              <w:tc>
                <w:tcPr>
                  <w:tcW w:w="3843"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spacing w:lineRule="auto" w:line="252" w:before="0" w:after="200"/>
                    <w:jc w:val="center"/>
                    <w:rPr>
                      <w:color w:val="auto"/>
                    </w:rPr>
                  </w:pPr>
                  <w:r>
                    <w:rPr>
                      <w:rFonts w:ascii="Times New Roman" w:hAnsi="Times New Roman"/>
                      <w:color w:val="auto"/>
                      <w:sz w:val="24"/>
                      <w:szCs w:val="24"/>
                    </w:rPr>
                    <w:t>Тип/мощность/номинальное напряжение</w:t>
                  </w:r>
                </w:p>
              </w:tc>
              <w:tc>
                <w:tcPr>
                  <w:tcW w:w="2743"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spacing w:lineRule="auto" w:line="252" w:before="0" w:after="200"/>
                    <w:jc w:val="center"/>
                    <w:rPr>
                      <w:color w:val="auto"/>
                    </w:rPr>
                  </w:pPr>
                  <w:r>
                    <w:rPr>
                      <w:rFonts w:ascii="Times New Roman" w:hAnsi="Times New Roman"/>
                      <w:color w:val="auto"/>
                      <w:sz w:val="24"/>
                      <w:szCs w:val="24"/>
                    </w:rPr>
                    <w:t>Кол-во</w:t>
                  </w:r>
                </w:p>
              </w:tc>
            </w:tr>
            <w:tr>
              <w:trPr>
                <w:trHeight w:val="300" w:hRule="atLeast"/>
              </w:trPr>
              <w:tc>
                <w:tcPr>
                  <w:tcW w:w="2840"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numPr>
                      <w:ilvl w:val="0"/>
                      <w:numId w:val="0"/>
                    </w:numPr>
                    <w:spacing w:lineRule="auto" w:line="240" w:before="0" w:after="0"/>
                    <w:ind w:left="0" w:firstLine="113"/>
                    <w:jc w:val="center"/>
                    <w:outlineLvl w:val="0"/>
                    <w:rPr>
                      <w:color w:val="auto"/>
                    </w:rPr>
                  </w:pPr>
                  <w:r>
                    <w:rPr>
                      <w:rFonts w:ascii="Times New Roman" w:hAnsi="Times New Roman"/>
                      <w:color w:val="auto"/>
                      <w:sz w:val="24"/>
                      <w:szCs w:val="24"/>
                    </w:rPr>
                    <w:t>Распределительный пункт</w:t>
                  </w:r>
                </w:p>
              </w:tc>
              <w:tc>
                <w:tcPr>
                  <w:tcW w:w="3843"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numPr>
                      <w:ilvl w:val="0"/>
                      <w:numId w:val="0"/>
                    </w:numPr>
                    <w:spacing w:before="0" w:after="200"/>
                    <w:ind w:left="0" w:hanging="0"/>
                    <w:jc w:val="center"/>
                    <w:outlineLvl w:val="0"/>
                    <w:rPr>
                      <w:color w:val="auto"/>
                    </w:rPr>
                  </w:pPr>
                  <w:r>
                    <w:rPr>
                      <w:rFonts w:ascii="Times New Roman" w:hAnsi="Times New Roman"/>
                      <w:color w:val="auto"/>
                      <w:sz w:val="24"/>
                      <w:szCs w:val="24"/>
                    </w:rPr>
                    <w:t>РП 10 кВ</w:t>
                  </w:r>
                </w:p>
              </w:tc>
              <w:tc>
                <w:tcPr>
                  <w:tcW w:w="2743"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numPr>
                      <w:ilvl w:val="0"/>
                      <w:numId w:val="0"/>
                    </w:numPr>
                    <w:spacing w:before="0" w:after="200"/>
                    <w:ind w:left="0" w:hanging="0"/>
                    <w:jc w:val="center"/>
                    <w:outlineLvl w:val="0"/>
                    <w:rPr>
                      <w:color w:val="auto"/>
                    </w:rPr>
                  </w:pPr>
                  <w:r>
                    <w:rPr>
                      <w:rFonts w:ascii="Times New Roman" w:hAnsi="Times New Roman"/>
                      <w:color w:val="auto"/>
                      <w:sz w:val="24"/>
                      <w:szCs w:val="24"/>
                    </w:rPr>
                    <w:t>1 шт.</w:t>
                  </w:r>
                </w:p>
              </w:tc>
            </w:tr>
            <w:tr>
              <w:trPr>
                <w:trHeight w:val="300" w:hRule="atLeast"/>
              </w:trPr>
              <w:tc>
                <w:tcPr>
                  <w:tcW w:w="2840"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numPr>
                      <w:ilvl w:val="0"/>
                      <w:numId w:val="0"/>
                    </w:numPr>
                    <w:spacing w:lineRule="auto" w:line="240" w:before="0" w:after="0"/>
                    <w:ind w:left="0" w:firstLine="113"/>
                    <w:jc w:val="center"/>
                    <w:outlineLvl w:val="0"/>
                    <w:rPr>
                      <w:color w:val="auto"/>
                    </w:rPr>
                  </w:pPr>
                  <w:r>
                    <w:rPr>
                      <w:rFonts w:ascii="Times New Roman" w:hAnsi="Times New Roman"/>
                      <w:color w:val="auto"/>
                      <w:sz w:val="24"/>
                      <w:szCs w:val="24"/>
                    </w:rPr>
                    <w:t>Кабельная силовая продукция</w:t>
                  </w:r>
                </w:p>
              </w:tc>
              <w:tc>
                <w:tcPr>
                  <w:tcW w:w="3843"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numPr>
                      <w:ilvl w:val="0"/>
                      <w:numId w:val="0"/>
                    </w:numPr>
                    <w:spacing w:before="0" w:after="200"/>
                    <w:ind w:left="0" w:hanging="0"/>
                    <w:jc w:val="center"/>
                    <w:outlineLvl w:val="0"/>
                    <w:rPr>
                      <w:color w:val="auto"/>
                    </w:rPr>
                  </w:pPr>
                  <w:r>
                    <w:rPr>
                      <w:rFonts w:ascii="Times New Roman" w:hAnsi="Times New Roman"/>
                      <w:color w:val="auto"/>
                      <w:sz w:val="24"/>
                      <w:szCs w:val="24"/>
                    </w:rPr>
                    <w:t>10 кВ</w:t>
                  </w:r>
                </w:p>
              </w:tc>
              <w:tc>
                <w:tcPr>
                  <w:tcW w:w="2743"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numPr>
                      <w:ilvl w:val="0"/>
                      <w:numId w:val="0"/>
                    </w:numPr>
                    <w:spacing w:before="0" w:after="0"/>
                    <w:ind w:left="0" w:hanging="0"/>
                    <w:jc w:val="center"/>
                    <w:outlineLvl w:val="0"/>
                    <w:rPr>
                      <w:color w:val="auto"/>
                    </w:rPr>
                  </w:pPr>
                  <w:r>
                    <w:rPr>
                      <w:rFonts w:ascii="Times New Roman" w:hAnsi="Times New Roman"/>
                      <w:color w:val="auto"/>
                      <w:sz w:val="24"/>
                      <w:szCs w:val="24"/>
                    </w:rPr>
                    <w:t>1 у.е.</w:t>
                  </w:r>
                </w:p>
                <w:p>
                  <w:pPr>
                    <w:pStyle w:val="Normal"/>
                    <w:widowControl w:val="false"/>
                    <w:numPr>
                      <w:ilvl w:val="0"/>
                      <w:numId w:val="0"/>
                    </w:numPr>
                    <w:spacing w:before="0" w:after="0"/>
                    <w:ind w:left="0" w:hanging="0"/>
                    <w:jc w:val="center"/>
                    <w:outlineLvl w:val="0"/>
                    <w:rPr>
                      <w:color w:val="auto"/>
                    </w:rPr>
                  </w:pPr>
                  <w:r>
                    <w:rPr>
                      <w:rFonts w:ascii="Times New Roman" w:hAnsi="Times New Roman"/>
                      <w:i/>
                      <w:color w:val="auto"/>
                      <w:sz w:val="24"/>
                      <w:szCs w:val="24"/>
                    </w:rPr>
                    <w:t>(в достаточном объеме для выполнения СМР)</w:t>
                  </w:r>
                </w:p>
              </w:tc>
            </w:tr>
          </w:tbl>
          <w:p>
            <w:pPr>
              <w:pStyle w:val="Normal"/>
              <w:widowControl w:val="false"/>
              <w:shd w:val="clear" w:color="auto" w:fill="FFFFFF"/>
              <w:tabs>
                <w:tab w:val="clear" w:pos="708"/>
                <w:tab w:val="left" w:pos="1418" w:leader="none"/>
              </w:tabs>
              <w:suppressAutoHyphens w:val="true"/>
              <w:spacing w:lineRule="auto" w:line="240" w:before="0" w:after="0"/>
              <w:ind w:firstLine="567"/>
              <w:jc w:val="both"/>
              <w:rPr>
                <w:color w:val="auto"/>
              </w:rPr>
            </w:pPr>
            <w:r>
              <w:rPr>
                <w:rFonts w:cs="" w:ascii="Times New Roman" w:hAnsi="Times New Roman"/>
                <w:color w:val="auto"/>
                <w:kern w:val="0"/>
                <w:sz w:val="24"/>
                <w:szCs w:val="24"/>
                <w:lang w:val="ru-RU" w:eastAsia="ru-RU" w:bidi="ar-SA"/>
              </w:rPr>
              <w:t>2. Оборудование, закупаемое Заказчиком, передается Подрядчику после визуального осмотра на складе с составлением акта (при необходимости с последующим вскрытием упаковки) по актам передачи оборудования в монтаж ОС-15. Доставка на объект оборудования и материалов, в том числе давальческих МТРиО со склада осуществляется подрядчиком.</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 xml:space="preserve">3. </w:t>
            </w:r>
            <w:r>
              <w:rPr>
                <w:rFonts w:eastAsia="Batang" w:cs="Times New Roman" w:ascii="Times New Roman" w:hAnsi="Times New Roman"/>
                <w:color w:val="auto"/>
                <w:kern w:val="0"/>
                <w:sz w:val="24"/>
                <w:szCs w:val="24"/>
                <w:lang w:val="ru-RU" w:eastAsia="ru-RU" w:bidi="ar-SA"/>
              </w:rPr>
              <w:t>Подрядчик в обязательном порядке письменно согласовывает с Заказчиком поставщика (производителя) оборудования и материалов.</w:t>
            </w:r>
          </w:p>
          <w:p>
            <w:pPr>
              <w:pStyle w:val="Standard"/>
              <w:widowControl w:val="false"/>
              <w:suppressAutoHyphens w:val="true"/>
              <w:spacing w:before="0" w:after="0"/>
              <w:ind w:firstLine="540"/>
              <w:jc w:val="both"/>
              <w:rPr>
                <w:color w:val="auto"/>
              </w:rPr>
            </w:pPr>
            <w:r>
              <w:rPr>
                <w:rFonts w:eastAsia="Batang" w:cs="Times New Roman" w:ascii="Times New Roman" w:hAnsi="Times New Roman"/>
                <w:color w:val="auto"/>
                <w:kern w:val="0"/>
                <w:sz w:val="24"/>
                <w:szCs w:val="24"/>
                <w:lang w:val="ru-RU" w:eastAsia="ru-RU" w:bidi="ar-SA"/>
              </w:rPr>
              <w:t xml:space="preserve">4. </w:t>
            </w:r>
            <w:r>
              <w:rPr>
                <w:rFonts w:cs="Times New Roman" w:ascii="Times New Roman" w:hAnsi="Times New Roman"/>
                <w:color w:val="auto"/>
                <w:kern w:val="0"/>
                <w:sz w:val="24"/>
                <w:szCs w:val="24"/>
                <w:lang w:val="ru-RU" w:eastAsia="ru-RU" w:bidi="ar-SA"/>
              </w:rPr>
              <w:t>Тип и состав оборудования, закупаемого Подрядчиком, может быть изменен только в случае предварительного согласования с Заказчиком;</w:t>
            </w:r>
          </w:p>
          <w:p>
            <w:pPr>
              <w:pStyle w:val="Standard"/>
              <w:widowControl w:val="false"/>
              <w:shd w:val="clear" w:color="auto" w:fill="FFFFFF"/>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5. Поставку материалов и оборудования на объект, разгрузку и хранение материалов и конструкций осуществляет Подрядчик:</w:t>
            </w:r>
          </w:p>
          <w:p>
            <w:pPr>
              <w:pStyle w:val="ListParagraph"/>
              <w:widowControl w:val="false"/>
              <w:tabs>
                <w:tab w:val="clear" w:pos="708"/>
                <w:tab w:val="left" w:pos="607" w:leader="none"/>
              </w:tabs>
              <w:suppressAutoHyphens w:val="true"/>
              <w:spacing w:before="0" w:after="0"/>
              <w:ind w:left="0" w:firstLine="530"/>
              <w:jc w:val="both"/>
              <w:rPr>
                <w:color w:val="auto"/>
                <w:sz w:val="24"/>
                <w:szCs w:val="24"/>
              </w:rPr>
            </w:pPr>
            <w:r>
              <w:rPr>
                <w:color w:val="auto"/>
                <w:kern w:val="0"/>
                <w:sz w:val="24"/>
                <w:szCs w:val="24"/>
                <w:lang w:val="ru-RU" w:bidi="ar-SA"/>
              </w:rPr>
              <w:t>6</w:t>
            </w:r>
            <w:r>
              <w:rPr>
                <w:color w:val="auto"/>
                <w:kern w:val="0"/>
                <w:sz w:val="24"/>
                <w:szCs w:val="24"/>
                <w:lang w:bidi="ar-SA"/>
              </w:rPr>
              <w:t xml:space="preserve">. </w:t>
            </w:r>
            <w:r>
              <w:rPr>
                <w:color w:val="000000"/>
                <w:kern w:val="0"/>
                <w:sz w:val="24"/>
                <w:szCs w:val="24"/>
                <w:lang w:bidi="ar-SA"/>
              </w:rPr>
              <w:t xml:space="preserve">Продукция должна быть новой </w:t>
            </w:r>
            <w:r>
              <w:rPr>
                <w:color w:val="000000"/>
                <w:kern w:val="0"/>
                <w:sz w:val="24"/>
                <w:szCs w:val="24"/>
                <w:lang w:bidi="ar-SA"/>
              </w:rPr>
              <w:t xml:space="preserve">не ранее 2025 выпуска </w:t>
            </w:r>
            <w:r>
              <w:rPr>
                <w:color w:val="000000"/>
                <w:kern w:val="0"/>
                <w:sz w:val="24"/>
                <w:szCs w:val="24"/>
                <w:lang w:bidi="ar-SA"/>
              </w:rPr>
              <w:t>и ранее не использованной.</w:t>
            </w:r>
          </w:p>
          <w:p>
            <w:pPr>
              <w:pStyle w:val="ListParagraph"/>
              <w:widowControl w:val="false"/>
              <w:tabs>
                <w:tab w:val="clear" w:pos="708"/>
                <w:tab w:val="left" w:pos="607" w:leader="none"/>
              </w:tabs>
              <w:suppressAutoHyphens w:val="true"/>
              <w:spacing w:before="0" w:after="0"/>
              <w:ind w:left="0" w:firstLine="530"/>
              <w:jc w:val="both"/>
              <w:rPr>
                <w:rFonts w:ascii="Times New Roman" w:hAnsi="Times New Roman" w:eastAsia="Calibri" w:cs="Times New Roman"/>
                <w:color w:val="auto"/>
                <w:kern w:val="0"/>
                <w:sz w:val="24"/>
                <w:szCs w:val="24"/>
                <w:lang w:val="ru-RU" w:eastAsia="ru-RU" w:bidi="ar-SA"/>
              </w:rPr>
            </w:pPr>
            <w:r>
              <w:rPr>
                <w:rFonts w:eastAsia="Calibri" w:cs="Times New Roman"/>
                <w:color w:val="auto"/>
                <w:kern w:val="0"/>
                <w:sz w:val="24"/>
                <w:szCs w:val="24"/>
                <w:lang w:val="ru-RU" w:eastAsia="ru-RU" w:bidi="ar-SA"/>
              </w:rPr>
              <w:t xml:space="preserve">7. </w:t>
            </w:r>
            <w:r>
              <w:rPr>
                <w:rFonts w:eastAsia="Calibri" w:cs="Times New Roman"/>
                <w:color w:val="auto"/>
                <w:kern w:val="0"/>
                <w:sz w:val="24"/>
                <w:szCs w:val="24"/>
                <w:lang w:val="ru-RU" w:eastAsia="ru-RU" w:bidi="ar-SA"/>
              </w:rPr>
              <w:t>При использовании Подрядчиком на этапе исполнения договора отличных от указанных в  спецификациях рабочей документации (эквивалентных*) изделий, материалов, комплектующих,Заказчиком осуществляется поставка следующего оборудования:</w:t>
            </w:r>
          </w:p>
          <w:p>
            <w:pPr>
              <w:pStyle w:val="ListParagraph"/>
              <w:widowControl w:val="false"/>
              <w:tabs>
                <w:tab w:val="clear" w:pos="708"/>
                <w:tab w:val="left" w:pos="607" w:leader="none"/>
              </w:tabs>
              <w:suppressAutoHyphens w:val="true"/>
              <w:spacing w:before="0" w:after="0"/>
              <w:ind w:left="0" w:firstLine="530"/>
              <w:jc w:val="both"/>
              <w:rPr>
                <w:rFonts w:ascii="Times New Roman" w:hAnsi="Times New Roman" w:eastAsia="Calibri" w:cs="Times New Roman"/>
                <w:color w:val="auto"/>
                <w:kern w:val="0"/>
                <w:sz w:val="24"/>
                <w:szCs w:val="24"/>
                <w:lang w:val="ru-RU" w:eastAsia="ru-RU" w:bidi="ar-SA"/>
              </w:rPr>
            </w:pPr>
            <w:r>
              <w:rPr>
                <w:rFonts w:eastAsia="Calibri" w:cs="Times New Roman"/>
                <w:color w:val="auto"/>
                <w:kern w:val="0"/>
                <w:sz w:val="24"/>
                <w:szCs w:val="24"/>
                <w:lang w:val="ru-RU" w:eastAsia="ru-RU" w:bidi="ar-SA"/>
              </w:rPr>
              <w:t xml:space="preserve"> </w:t>
            </w:r>
            <w:r>
              <w:rPr>
                <w:rFonts w:eastAsia="Calibri" w:cs="Times New Roman"/>
                <w:color w:val="auto"/>
                <w:kern w:val="0"/>
                <w:sz w:val="24"/>
                <w:szCs w:val="24"/>
                <w:lang w:val="ru-RU" w:eastAsia="ru-RU" w:bidi="ar-SA"/>
              </w:rPr>
              <w:t>предусмотренных проектной документацией, они должны соответствовать техническим и функциональным требованиям и характеристикам, указанным в проектной документации. Замена используемых строительных и отделочных материалов, конструкций, цветовой гаммы на отличные от указанных в спецификациях рабочей документации (аналогичные), подлежит согласованию с Заказчиком в письменном виде. При этом, Подрядчик принимает на себя все затраты по внесению изменений в рабочую, проектную и сметную документацию.</w:t>
            </w:r>
          </w:p>
          <w:p>
            <w:pPr>
              <w:pStyle w:val="ListParagraph"/>
              <w:widowControl w:val="false"/>
              <w:tabs>
                <w:tab w:val="clear" w:pos="708"/>
                <w:tab w:val="left" w:pos="607" w:leader="none"/>
              </w:tabs>
              <w:suppressAutoHyphens w:val="true"/>
              <w:spacing w:before="0" w:after="0"/>
              <w:ind w:left="0" w:firstLine="530"/>
              <w:jc w:val="both"/>
              <w:rPr>
                <w:rFonts w:ascii="Times New Roman" w:hAnsi="Times New Roman" w:eastAsia="Calibri" w:cs="Times New Roman"/>
                <w:color w:val="auto"/>
                <w:kern w:val="0"/>
                <w:sz w:val="24"/>
                <w:szCs w:val="24"/>
                <w:lang w:val="ru-RU" w:eastAsia="ru-RU" w:bidi="ar-SA"/>
              </w:rPr>
            </w:pPr>
            <w:r>
              <w:rPr>
                <w:rFonts w:eastAsia="Calibri" w:cs="Times New Roman"/>
                <w:color w:val="auto"/>
                <w:kern w:val="0"/>
                <w:sz w:val="24"/>
                <w:szCs w:val="24"/>
                <w:lang w:val="ru-RU" w:eastAsia="ru-RU" w:bidi="ar-SA"/>
              </w:rPr>
              <w:t>* «Эквивалентная» продукция - это продукция, которая по техническим и функциональным характеристикам не уступает характеристикам, заявленным в закупочной документации, в том числе по гарантийным срокам и срокам эксплуатации, техническим особенностям</w:t>
            </w:r>
          </w:p>
          <w:p>
            <w:pPr>
              <w:pStyle w:val="ListParagraph"/>
              <w:widowControl w:val="false"/>
              <w:tabs>
                <w:tab w:val="clear" w:pos="708"/>
                <w:tab w:val="left" w:pos="607" w:leader="none"/>
              </w:tabs>
              <w:suppressAutoHyphens w:val="true"/>
              <w:spacing w:before="0" w:after="0"/>
              <w:ind w:left="0" w:firstLine="530"/>
              <w:jc w:val="both"/>
              <w:rPr>
                <w:color w:val="auto"/>
              </w:rPr>
            </w:pPr>
            <w:r>
              <w:rPr>
                <w:rFonts w:eastAsia="Calibri" w:cs="Times New Roman"/>
                <w:color w:val="auto"/>
                <w:kern w:val="0"/>
                <w:sz w:val="24"/>
                <w:szCs w:val="24"/>
                <w:lang w:val="ru-RU" w:eastAsia="ru-RU" w:bidi="ar-SA"/>
              </w:rPr>
              <w:t>7. Поставка обо</w:t>
            </w:r>
            <w:r>
              <w:rPr>
                <w:color w:val="auto"/>
                <w:kern w:val="0"/>
                <w:sz w:val="24"/>
                <w:szCs w:val="24"/>
                <w:lang w:bidi="ar-SA"/>
              </w:rPr>
              <w:t xml:space="preserve">рудования и материалов осуществляется Подрядчиком в соответствии с опросными листами и заказными спецификациями, разработанными в составе </w:t>
            </w:r>
            <w:r>
              <w:rPr>
                <w:color w:val="auto"/>
                <w:kern w:val="0"/>
                <w:sz w:val="24"/>
                <w:szCs w:val="24"/>
                <w:lang w:val="ru-RU" w:bidi="ar-SA"/>
              </w:rPr>
              <w:t>проектной</w:t>
            </w:r>
            <w:r>
              <w:rPr>
                <w:color w:val="auto"/>
                <w:kern w:val="0"/>
                <w:sz w:val="24"/>
                <w:szCs w:val="24"/>
                <w:lang w:bidi="ar-SA"/>
              </w:rPr>
              <w:t xml:space="preserve"> документации, включая указания производителя продукции.</w:t>
            </w:r>
          </w:p>
          <w:p>
            <w:pPr>
              <w:pStyle w:val="ListParagraph"/>
              <w:widowControl w:val="false"/>
              <w:tabs>
                <w:tab w:val="clear" w:pos="708"/>
                <w:tab w:val="left" w:pos="607" w:leader="none"/>
              </w:tabs>
              <w:suppressAutoHyphens w:val="true"/>
              <w:spacing w:before="0" w:after="0"/>
              <w:ind w:left="0" w:firstLine="530"/>
              <w:jc w:val="both"/>
              <w:rPr>
                <w:color w:val="auto"/>
              </w:rPr>
            </w:pPr>
            <w:r>
              <w:rPr>
                <w:color w:val="auto"/>
                <w:kern w:val="0"/>
                <w:sz w:val="24"/>
                <w:szCs w:val="24"/>
                <w:lang w:bidi="ar-SA"/>
              </w:rPr>
              <w:t>8.</w:t>
            </w:r>
            <w:r>
              <w:rPr>
                <w:color w:val="auto"/>
                <w:kern w:val="0"/>
                <w:sz w:val="24"/>
                <w:szCs w:val="24"/>
                <w:lang w:val="ru-RU" w:bidi="ar-SA"/>
              </w:rPr>
              <w:t xml:space="preserve">  В </w:t>
            </w:r>
            <w:r>
              <w:rPr>
                <w:color w:val="auto"/>
                <w:kern w:val="0"/>
                <w:sz w:val="24"/>
                <w:szCs w:val="24"/>
                <w:lang w:bidi="ar-SA"/>
              </w:rPr>
              <w:t>случае применения эквивалентной продукции (полностью аналогичн</w:t>
            </w:r>
            <w:r>
              <w:rPr>
                <w:color w:val="auto"/>
                <w:kern w:val="0"/>
                <w:sz w:val="24"/>
                <w:szCs w:val="24"/>
                <w:lang w:val="ru-RU" w:bidi="ar-SA"/>
              </w:rPr>
              <w:t>ой</w:t>
            </w:r>
            <w:r>
              <w:rPr>
                <w:color w:val="auto"/>
                <w:kern w:val="0"/>
                <w:sz w:val="24"/>
                <w:szCs w:val="24"/>
                <w:lang w:bidi="ar-SA"/>
              </w:rPr>
              <w:t xml:space="preserve"> продукци</w:t>
            </w:r>
            <w:r>
              <w:rPr>
                <w:color w:val="auto"/>
                <w:kern w:val="0"/>
                <w:sz w:val="24"/>
                <w:szCs w:val="24"/>
                <w:lang w:val="ru-RU" w:bidi="ar-SA"/>
              </w:rPr>
              <w:t>и</w:t>
            </w:r>
            <w:r>
              <w:rPr>
                <w:color w:val="auto"/>
                <w:kern w:val="0"/>
                <w:sz w:val="24"/>
                <w:szCs w:val="24"/>
                <w:lang w:bidi="ar-SA"/>
              </w:rPr>
              <w:t xml:space="preserve"> с идентичными характеристиками) Подрядчик на этапе исполнения договора согласовывает с Заказчиком такую продукцию. </w:t>
            </w:r>
            <w:r>
              <w:rPr>
                <w:color w:val="auto"/>
                <w:kern w:val="0"/>
                <w:sz w:val="24"/>
                <w:szCs w:val="24"/>
                <w:lang w:val="ru-RU" w:bidi="ar-SA"/>
              </w:rPr>
              <w:t>Е</w:t>
            </w:r>
            <w:r>
              <w:rPr>
                <w:color w:val="auto"/>
                <w:kern w:val="0"/>
                <w:sz w:val="24"/>
                <w:szCs w:val="24"/>
                <w:lang w:bidi="ar-SA"/>
              </w:rPr>
              <w:t xml:space="preserve">сли в этом случае потребуется внесение </w:t>
            </w:r>
            <w:r>
              <w:rPr>
                <w:color w:val="auto"/>
                <w:kern w:val="0"/>
                <w:sz w:val="24"/>
                <w:szCs w:val="24"/>
                <w:lang w:val="ru-RU" w:bidi="ar-SA"/>
              </w:rPr>
              <w:t xml:space="preserve">изменений </w:t>
            </w:r>
            <w:r>
              <w:rPr>
                <w:color w:val="auto"/>
                <w:kern w:val="0"/>
                <w:sz w:val="24"/>
                <w:szCs w:val="24"/>
                <w:lang w:bidi="ar-SA"/>
              </w:rPr>
              <w:t>в ПД/РД/сметы, то такие изменения вносятся за счет Подрядчика.</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cs="Times New Roman"/>
                <w:i/>
                <w:i/>
                <w:iCs/>
                <w:sz w:val="24"/>
                <w:szCs w:val="24"/>
              </w:rPr>
            </w:pPr>
            <w:r>
              <w:rPr>
                <w:rFonts w:cs="Times New Roman" w:ascii="Times New Roman" w:hAnsi="Times New Roman"/>
                <w:i/>
                <w:iCs/>
                <w:sz w:val="24"/>
                <w:szCs w:val="24"/>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1.3.2</w:t>
            </w:r>
            <w:r>
              <w:rPr>
                <w:rFonts w:cs="Times New Roman" w:ascii="Times New Roman" w:hAnsi="Times New Roman"/>
                <w:color w:val="auto"/>
                <w:kern w:val="0"/>
                <w:sz w:val="24"/>
                <w:szCs w:val="24"/>
                <w:lang w:val="ru-RU" w:eastAsia="ru-RU" w:bidi="ar-SA"/>
              </w:rPr>
              <w:t>.</w:t>
            </w:r>
          </w:p>
        </w:tc>
        <w:tc>
          <w:tcPr>
            <w:tcW w:w="2365" w:type="dxa"/>
            <w:tcBorders/>
            <w:shd w:color="auto" w:fill="auto" w:val="clear"/>
            <w:tcMar>
              <w:left w:w="23" w:type="dxa"/>
              <w:right w:w="108" w:type="dxa"/>
            </w:tcMar>
          </w:tcPr>
          <w:p>
            <w:pPr>
              <w:pStyle w:val="Normal"/>
              <w:widowControl w:val="false"/>
              <w:suppressAutoHyphens w:val="true"/>
              <w:spacing w:before="0" w:after="120"/>
              <w:jc w:val="center"/>
              <w:rPr>
                <w:color w:val="auto"/>
              </w:rPr>
            </w:pPr>
            <w:r>
              <w:rPr>
                <w:rFonts w:cs="Times New Roman" w:ascii="Times New Roman" w:hAnsi="Times New Roman"/>
                <w:i/>
                <w:iCs/>
                <w:color w:val="auto"/>
                <w:kern w:val="0"/>
                <w:sz w:val="24"/>
                <w:szCs w:val="24"/>
                <w:lang w:val="ru-RU" w:eastAsia="ru-RU" w:bidi="ar-SA"/>
              </w:rPr>
              <w:t>Требования к сертификации поставляемой продукции</w:t>
            </w:r>
          </w:p>
        </w:tc>
        <w:tc>
          <w:tcPr>
            <w:tcW w:w="9901" w:type="dxa"/>
            <w:gridSpan w:val="3"/>
            <w:tcBorders/>
            <w:shd w:color="auto" w:fill="auto" w:val="clear"/>
            <w:tcMar>
              <w:left w:w="23" w:type="dxa"/>
              <w:right w:w="108" w:type="dxa"/>
            </w:tcMar>
          </w:tcPr>
          <w:p>
            <w:pPr>
              <w:pStyle w:val="ListParagraph"/>
              <w:widowControl w:val="false"/>
              <w:shd w:val="clear" w:color="auto" w:fill="FFFFFF"/>
              <w:suppressAutoHyphens w:val="true"/>
              <w:spacing w:before="0" w:after="0"/>
              <w:ind w:left="0" w:firstLine="567"/>
              <w:jc w:val="both"/>
              <w:rPr>
                <w:color w:val="auto"/>
              </w:rPr>
            </w:pPr>
            <w:r>
              <w:rPr>
                <w:bCs/>
                <w:color w:val="auto"/>
                <w:kern w:val="0"/>
                <w:sz w:val="24"/>
                <w:szCs w:val="24"/>
                <w:lang w:bidi="ar-SA"/>
              </w:rPr>
              <w:t xml:space="preserve"> </w:t>
            </w:r>
            <w:r>
              <w:rPr>
                <w:bCs/>
                <w:color w:val="auto"/>
                <w:kern w:val="0"/>
                <w:sz w:val="24"/>
                <w:szCs w:val="24"/>
                <w:lang w:bidi="ar-SA"/>
              </w:rPr>
              <w:t>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widowControl w:val="false"/>
              <w:shd w:val="clear" w:color="auto" w:fill="FFFFFF"/>
              <w:suppressAutoHyphens w:val="true"/>
              <w:spacing w:before="0" w:after="0"/>
              <w:ind w:left="0" w:hanging="0"/>
              <w:jc w:val="both"/>
              <w:rPr>
                <w:color w:val="auto"/>
              </w:rPr>
            </w:pPr>
            <w:r>
              <w:rPr>
                <w:bCs/>
                <w:color w:val="auto"/>
                <w:kern w:val="0"/>
                <w:sz w:val="24"/>
                <w:szCs w:val="24"/>
                <w:lang w:bidi="ar-SA"/>
              </w:rPr>
              <w:t xml:space="preserve">    </w:t>
            </w:r>
            <w:r>
              <w:rPr>
                <w:color w:val="auto"/>
                <w:kern w:val="0"/>
                <w:sz w:val="24"/>
                <w:szCs w:val="24"/>
                <w:lang w:bidi="ar-SA"/>
              </w:rPr>
              <w:t>- Для оборудования российских производителей требуется выполнение ТУ или иных документов, подтверждающих соответствие техническим требованиям;</w:t>
            </w:r>
          </w:p>
          <w:p>
            <w:pPr>
              <w:pStyle w:val="Standard"/>
              <w:widowControl w:val="false"/>
              <w:shd w:val="clear" w:color="auto" w:fill="FFFFFF"/>
              <w:suppressAutoHyphens w:val="true"/>
              <w:spacing w:before="0" w:after="0"/>
              <w:jc w:val="both"/>
              <w:rPr>
                <w:color w:val="auto"/>
              </w:rPr>
            </w:pPr>
            <w:r>
              <w:rPr>
                <w:rFonts w:cs="Times New Roman" w:ascii="Times New Roman" w:hAnsi="Times New Roman"/>
                <w:color w:val="auto"/>
                <w:kern w:val="0"/>
                <w:sz w:val="24"/>
                <w:szCs w:val="24"/>
                <w:lang w:val="ru-RU" w:eastAsia="ru-RU" w:bidi="ar-SA"/>
              </w:rPr>
              <w:t xml:space="preserve">    </w:t>
            </w:r>
            <w:r>
              <w:rPr>
                <w:rFonts w:cs="Times New Roman" w:ascii="Times New Roman" w:hAnsi="Times New Roman"/>
                <w:color w:val="auto"/>
                <w:kern w:val="0"/>
                <w:sz w:val="24"/>
                <w:szCs w:val="24"/>
                <w:lang w:val="ru-RU" w:eastAsia="ru-RU" w:bidi="ar-SA"/>
              </w:rPr>
              <w:t>- 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№1265(с изменениями);</w:t>
            </w:r>
          </w:p>
          <w:p>
            <w:pPr>
              <w:pStyle w:val="ListParagraph"/>
              <w:widowControl w:val="false"/>
              <w:tabs>
                <w:tab w:val="clear" w:pos="708"/>
                <w:tab w:val="left" w:pos="607" w:leader="none"/>
              </w:tabs>
              <w:suppressAutoHyphens w:val="true"/>
              <w:spacing w:before="0" w:after="0"/>
              <w:ind w:left="0" w:firstLine="360"/>
              <w:jc w:val="both"/>
              <w:rPr>
                <w:color w:val="auto"/>
              </w:rPr>
            </w:pPr>
            <w:r>
              <w:rPr>
                <w:color w:val="auto"/>
                <w:kern w:val="0"/>
                <w:sz w:val="24"/>
                <w:szCs w:val="24"/>
                <w:lang w:bidi="ar-SA"/>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Pr>
                <w:color w:val="auto"/>
                <w:spacing w:val="-1"/>
                <w:kern w:val="0"/>
                <w:sz w:val="24"/>
                <w:szCs w:val="24"/>
                <w:lang w:bidi="ar-SA"/>
              </w:rPr>
              <w:t>эксплуатации).</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1.3.3.</w:t>
            </w:r>
          </w:p>
        </w:tc>
        <w:tc>
          <w:tcPr>
            <w:tcW w:w="2365" w:type="dxa"/>
            <w:tcBorders/>
            <w:shd w:color="auto" w:fill="auto" w:val="clear"/>
            <w:tcMar>
              <w:left w:w="23" w:type="dxa"/>
              <w:right w:w="108" w:type="dxa"/>
            </w:tcMar>
          </w:tcPr>
          <w:p>
            <w:pPr>
              <w:pStyle w:val="Normal"/>
              <w:widowControl w:val="false"/>
              <w:suppressAutoHyphens w:val="true"/>
              <w:spacing w:before="0" w:after="120"/>
              <w:jc w:val="center"/>
              <w:rPr>
                <w:color w:val="auto"/>
              </w:rPr>
            </w:pPr>
            <w:r>
              <w:rPr>
                <w:rFonts w:cs="Times New Roman" w:ascii="Times New Roman" w:hAnsi="Times New Roman"/>
                <w:i/>
                <w:iCs/>
                <w:color w:val="auto"/>
                <w:kern w:val="0"/>
                <w:sz w:val="24"/>
                <w:szCs w:val="24"/>
                <w:lang w:val="ru-RU" w:eastAsia="ru-RU" w:bidi="ar-SA"/>
              </w:rPr>
              <w:t>Требования к материалам после демонтажа в случае необходимости</w:t>
            </w:r>
          </w:p>
        </w:tc>
        <w:tc>
          <w:tcPr>
            <w:tcW w:w="9901" w:type="dxa"/>
            <w:gridSpan w:val="3"/>
            <w:tcBorders/>
            <w:shd w:color="auto" w:fill="auto" w:val="clear"/>
            <w:tcMar>
              <w:left w:w="23" w:type="dxa"/>
              <w:right w:w="108" w:type="dxa"/>
            </w:tcMar>
          </w:tcPr>
          <w:p>
            <w:pPr>
              <w:pStyle w:val="ListParagraph"/>
              <w:widowControl w:val="false"/>
              <w:shd w:val="clear" w:color="auto" w:fill="FFFFFF"/>
              <w:suppressAutoHyphens w:val="true"/>
              <w:spacing w:before="0" w:after="0"/>
              <w:ind w:left="0" w:firstLine="567"/>
              <w:jc w:val="both"/>
              <w:rPr>
                <w:color w:val="auto"/>
              </w:rPr>
            </w:pPr>
            <w:r>
              <w:rPr>
                <w:bCs/>
                <w:color w:val="auto"/>
                <w:kern w:val="0"/>
                <w:sz w:val="24"/>
                <w:szCs w:val="24"/>
                <w:lang w:bidi="ar-SA"/>
              </w:rPr>
              <w:t xml:space="preserve"> </w:t>
            </w:r>
            <w:r>
              <w:rPr>
                <w:bCs/>
                <w:color w:val="auto"/>
                <w:kern w:val="0"/>
                <w:sz w:val="24"/>
                <w:szCs w:val="24"/>
                <w:lang w:bidi="ar-SA"/>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w:t>
            </w:r>
            <w:r>
              <w:rPr>
                <w:bCs/>
                <w:color w:val="auto"/>
                <w:kern w:val="0"/>
                <w:sz w:val="24"/>
                <w:szCs w:val="24"/>
                <w:lang w:val="ru-RU" w:bidi="ar-SA"/>
              </w:rPr>
              <w:t>Приморские южные электрические сети» по адресу: г.Владивосток, ул.Стрелковая, д,23)</w:t>
            </w:r>
            <w:r>
              <w:rPr>
                <w:bCs/>
                <w:color w:val="auto"/>
                <w:kern w:val="0"/>
                <w:sz w:val="24"/>
                <w:szCs w:val="24"/>
                <w:lang w:bidi="ar-SA"/>
              </w:rPr>
              <w:t xml:space="preserve">,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 - </w:t>
            </w:r>
            <w:r>
              <w:rPr>
                <w:bCs/>
                <w:color w:val="auto"/>
                <w:kern w:val="0"/>
                <w:sz w:val="24"/>
                <w:szCs w:val="24"/>
                <w:lang w:val="ru-RU" w:bidi="ar-SA"/>
              </w:rPr>
              <w:t xml:space="preserve">предоставляется Подрядчику по запросу на этапе исполнения </w:t>
            </w:r>
            <w:r>
              <w:rPr>
                <w:bCs/>
                <w:color w:val="auto"/>
                <w:kern w:val="0"/>
                <w:sz w:val="24"/>
                <w:szCs w:val="24"/>
                <w:lang w:bidi="ar-SA"/>
              </w:rPr>
              <w:t>договора).</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1.4.</w:t>
            </w:r>
          </w:p>
        </w:tc>
        <w:tc>
          <w:tcPr>
            <w:tcW w:w="12266" w:type="dxa"/>
            <w:gridSpan w:val="4"/>
            <w:tcBorders/>
            <w:shd w:color="auto" w:fill="auto" w:val="clear"/>
            <w:tcMar>
              <w:left w:w="23" w:type="dxa"/>
              <w:right w:w="108" w:type="dxa"/>
            </w:tcMar>
          </w:tcPr>
          <w:p>
            <w:pPr>
              <w:pStyle w:val="Normal"/>
              <w:widowControl w:val="false"/>
              <w:suppressAutoHyphens w:val="true"/>
              <w:spacing w:before="0" w:after="120"/>
              <w:jc w:val="both"/>
              <w:rPr>
                <w:color w:val="auto"/>
              </w:rPr>
            </w:pPr>
            <w:r>
              <w:rPr>
                <w:rFonts w:cs="Times New Roman" w:ascii="Times New Roman" w:hAnsi="Times New Roman"/>
                <w:b/>
                <w:bCs/>
                <w:color w:val="auto"/>
                <w:kern w:val="0"/>
                <w:sz w:val="24"/>
                <w:szCs w:val="24"/>
                <w:lang w:val="ru-RU" w:eastAsia="ru-RU" w:bidi="ar-SA"/>
              </w:rPr>
              <w:t>Требования к контролю качества работ и материалов</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i/>
                <w:i/>
                <w:iCs/>
                <w:color w:val="auto"/>
                <w:sz w:val="24"/>
                <w:szCs w:val="24"/>
              </w:rPr>
            </w:pPr>
            <w:r>
              <w:rPr>
                <w:rFonts w:eastAsia="Times New Roman" w:cs="Times New Roman" w:ascii="Times New Roman" w:hAnsi="Times New Roman"/>
                <w:i/>
                <w:iCs/>
                <w:color w:val="auto"/>
                <w:sz w:val="24"/>
                <w:szCs w:val="24"/>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1.4.1.</w:t>
            </w:r>
          </w:p>
        </w:tc>
        <w:tc>
          <w:tcPr>
            <w:tcW w:w="2365" w:type="dxa"/>
            <w:tcBorders/>
            <w:shd w:color="auto" w:fill="auto" w:val="clear"/>
            <w:tcMar>
              <w:left w:w="23" w:type="dxa"/>
              <w:right w:w="108" w:type="dxa"/>
            </w:tcMar>
          </w:tcPr>
          <w:p>
            <w:pPr>
              <w:pStyle w:val="Normal"/>
              <w:widowControl w:val="false"/>
              <w:suppressAutoHyphens w:val="true"/>
              <w:spacing w:before="0" w:after="120"/>
              <w:jc w:val="center"/>
              <w:rPr>
                <w:color w:val="auto"/>
              </w:rPr>
            </w:pPr>
            <w:r>
              <w:rPr>
                <w:rFonts w:cs="Times New Roman" w:ascii="Times New Roman" w:hAnsi="Times New Roman"/>
                <w:bCs/>
                <w:i/>
                <w:color w:val="auto"/>
                <w:kern w:val="0"/>
                <w:sz w:val="24"/>
                <w:szCs w:val="24"/>
                <w:lang w:val="ru-RU" w:eastAsia="ru-RU" w:bidi="ar-SA"/>
              </w:rPr>
              <w:t>Контроль качества работ</w:t>
            </w:r>
          </w:p>
        </w:tc>
        <w:tc>
          <w:tcPr>
            <w:tcW w:w="9901" w:type="dxa"/>
            <w:gridSpan w:val="3"/>
            <w:tcBorders/>
            <w:shd w:color="auto" w:fill="auto" w:val="clear"/>
            <w:tcMar>
              <w:left w:w="23" w:type="dxa"/>
              <w:right w:w="108" w:type="dxa"/>
            </w:tcMar>
          </w:tcPr>
          <w:p>
            <w:pPr>
              <w:pStyle w:val="ListParagraph"/>
              <w:widowControl w:val="false"/>
              <w:tabs>
                <w:tab w:val="clear" w:pos="708"/>
                <w:tab w:val="left" w:pos="0" w:leader="none"/>
                <w:tab w:val="left" w:pos="1134" w:leader="none"/>
                <w:tab w:val="left" w:pos="1276" w:leader="none"/>
              </w:tabs>
              <w:suppressAutoHyphens w:val="true"/>
              <w:spacing w:before="0" w:after="0"/>
              <w:ind w:left="0" w:firstLine="397"/>
              <w:jc w:val="both"/>
              <w:rPr>
                <w:color w:val="auto"/>
              </w:rPr>
            </w:pPr>
            <w:r>
              <w:rPr>
                <w:color w:val="auto"/>
                <w:kern w:val="0"/>
                <w:sz w:val="24"/>
                <w:szCs w:val="24"/>
                <w:lang w:bidi="ar-SA"/>
              </w:rPr>
              <w:t>1. Подрядчик организовывает контроль качества выполнения работ в соответствии с требованиями, изложенными в Постановлении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ListParagraph"/>
              <w:widowControl w:val="false"/>
              <w:tabs>
                <w:tab w:val="clear" w:pos="708"/>
                <w:tab w:val="left" w:pos="0" w:leader="none"/>
                <w:tab w:val="left" w:pos="1134" w:leader="none"/>
                <w:tab w:val="left" w:pos="1276" w:leader="none"/>
              </w:tabs>
              <w:suppressAutoHyphens w:val="true"/>
              <w:spacing w:before="0" w:after="0"/>
              <w:ind w:left="0" w:firstLine="397"/>
              <w:jc w:val="both"/>
              <w:rPr>
                <w:color w:val="auto"/>
              </w:rPr>
            </w:pPr>
            <w:r>
              <w:rPr>
                <w:color w:val="auto"/>
                <w:kern w:val="0"/>
                <w:sz w:val="24"/>
                <w:szCs w:val="24"/>
                <w:lang w:bidi="ar-SA"/>
              </w:rPr>
              <w:t>2. 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pPr>
              <w:pStyle w:val="ListParagraph"/>
              <w:widowControl w:val="false"/>
              <w:tabs>
                <w:tab w:val="clear" w:pos="708"/>
                <w:tab w:val="left" w:pos="0" w:leader="none"/>
                <w:tab w:val="left" w:pos="1134" w:leader="none"/>
                <w:tab w:val="left" w:pos="1276" w:leader="none"/>
              </w:tabs>
              <w:suppressAutoHyphens w:val="true"/>
              <w:spacing w:before="0" w:after="0"/>
              <w:ind w:left="0" w:firstLine="397"/>
              <w:jc w:val="both"/>
              <w:rPr>
                <w:color w:val="auto"/>
              </w:rPr>
            </w:pPr>
            <w:r>
              <w:rPr>
                <w:color w:val="auto"/>
                <w:kern w:val="0"/>
                <w:sz w:val="24"/>
                <w:szCs w:val="24"/>
                <w:lang w:bidi="ar-SA"/>
              </w:rPr>
              <w:t>3. 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pPr>
              <w:pStyle w:val="ListParagraph"/>
              <w:widowControl w:val="false"/>
              <w:suppressAutoHyphens w:val="true"/>
              <w:spacing w:before="0" w:after="0"/>
              <w:ind w:left="0" w:firstLine="360"/>
              <w:jc w:val="both"/>
              <w:rPr>
                <w:color w:val="auto"/>
              </w:rPr>
            </w:pPr>
            <w:r>
              <w:rPr>
                <w:color w:val="auto"/>
                <w:kern w:val="0"/>
                <w:sz w:val="24"/>
                <w:szCs w:val="24"/>
                <w:lang w:bidi="ar-SA"/>
              </w:rPr>
              <w:t>4. При нарушении технологии производства работ, отступлений от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1.4.2</w:t>
            </w:r>
            <w:r>
              <w:rPr>
                <w:rFonts w:cs="Times New Roman" w:ascii="Times New Roman" w:hAnsi="Times New Roman"/>
                <w:color w:val="auto"/>
                <w:kern w:val="0"/>
                <w:sz w:val="24"/>
                <w:szCs w:val="24"/>
                <w:lang w:val="ru-RU" w:eastAsia="ru-RU" w:bidi="ar-SA"/>
              </w:rPr>
              <w:t>.</w:t>
            </w:r>
          </w:p>
        </w:tc>
        <w:tc>
          <w:tcPr>
            <w:tcW w:w="2365" w:type="dxa"/>
            <w:tcBorders/>
            <w:shd w:color="auto" w:fill="auto" w:val="clear"/>
            <w:tcMar>
              <w:left w:w="23" w:type="dxa"/>
              <w:right w:w="108" w:type="dxa"/>
            </w:tcMar>
          </w:tcPr>
          <w:p>
            <w:pPr>
              <w:pStyle w:val="Normal"/>
              <w:widowControl w:val="false"/>
              <w:suppressAutoHyphens w:val="true"/>
              <w:spacing w:before="0" w:after="120"/>
              <w:jc w:val="center"/>
              <w:rPr>
                <w:color w:val="auto"/>
              </w:rPr>
            </w:pPr>
            <w:r>
              <w:rPr>
                <w:rFonts w:cs="Times New Roman" w:ascii="Times New Roman" w:hAnsi="Times New Roman"/>
                <w:i/>
                <w:iCs/>
                <w:color w:val="auto"/>
                <w:kern w:val="0"/>
                <w:sz w:val="24"/>
                <w:szCs w:val="24"/>
                <w:lang w:val="ru-RU" w:eastAsia="ru-RU" w:bidi="ar-SA"/>
              </w:rPr>
              <w:t>Освидетельствование скрытых работ</w:t>
            </w:r>
          </w:p>
        </w:tc>
        <w:tc>
          <w:tcPr>
            <w:tcW w:w="9901" w:type="dxa"/>
            <w:gridSpan w:val="3"/>
            <w:tcBorders/>
            <w:shd w:color="auto" w:fill="auto" w:val="clear"/>
            <w:tcMar>
              <w:left w:w="23" w:type="dxa"/>
              <w:right w:w="108" w:type="dxa"/>
            </w:tcMar>
          </w:tcPr>
          <w:p>
            <w:pPr>
              <w:pStyle w:val="ListParagraph"/>
              <w:widowControl w:val="false"/>
              <w:tabs>
                <w:tab w:val="clear" w:pos="708"/>
                <w:tab w:val="left" w:pos="0" w:leader="none"/>
                <w:tab w:val="left" w:pos="1134" w:leader="none"/>
                <w:tab w:val="left" w:pos="1276" w:leader="none"/>
              </w:tabs>
              <w:suppressAutoHyphens w:val="true"/>
              <w:spacing w:before="0" w:after="0"/>
              <w:ind w:left="0" w:firstLine="397"/>
              <w:jc w:val="both"/>
              <w:rPr>
                <w:color w:val="auto"/>
              </w:rPr>
            </w:pPr>
            <w:r>
              <w:rPr>
                <w:color w:val="auto"/>
                <w:kern w:val="0"/>
                <w:sz w:val="24"/>
                <w:szCs w:val="24"/>
                <w:lang w:bidi="ar-SA"/>
              </w:rPr>
              <w:t xml:space="preserve"> </w:t>
            </w:r>
            <w:r>
              <w:rPr>
                <w:color w:val="auto"/>
                <w:kern w:val="0"/>
                <w:sz w:val="24"/>
                <w:szCs w:val="24"/>
                <w:lang w:bidi="ar-SA"/>
              </w:rPr>
              <w:t xml:space="preserve">Подрядчик при необходимости письменно уведомляет Заказчика о необходимости проведения освидетельствования и / или приемки Скрытых работ. </w:t>
            </w:r>
            <w:r>
              <w:rPr>
                <w:rFonts w:eastAsia="Calibri"/>
                <w:color w:val="auto"/>
                <w:spacing w:val="-1"/>
                <w:kern w:val="0"/>
                <w:sz w:val="24"/>
                <w:szCs w:val="24"/>
                <w:lang w:bidi="ar-SA"/>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1.4.3.</w:t>
            </w:r>
          </w:p>
        </w:tc>
        <w:tc>
          <w:tcPr>
            <w:tcW w:w="2365" w:type="dxa"/>
            <w:tcBorders/>
            <w:shd w:color="auto" w:fill="auto" w:val="clear"/>
            <w:tcMar>
              <w:left w:w="23" w:type="dxa"/>
              <w:right w:w="108" w:type="dxa"/>
            </w:tcMar>
          </w:tcPr>
          <w:p>
            <w:pPr>
              <w:pStyle w:val="Normal"/>
              <w:widowControl w:val="false"/>
              <w:suppressAutoHyphens w:val="true"/>
              <w:spacing w:before="0" w:after="120"/>
              <w:jc w:val="center"/>
              <w:rPr>
                <w:color w:val="auto"/>
              </w:rPr>
            </w:pPr>
            <w:r>
              <w:rPr>
                <w:rFonts w:cs="Times New Roman" w:ascii="Times New Roman" w:hAnsi="Times New Roman"/>
                <w:bCs/>
                <w:i/>
                <w:color w:val="auto"/>
                <w:kern w:val="0"/>
                <w:sz w:val="24"/>
                <w:szCs w:val="24"/>
                <w:lang w:val="ru-RU" w:eastAsia="ru-RU" w:bidi="ar-SA"/>
              </w:rPr>
              <w:t>Контроль качества используемых материалов и оборудования</w:t>
            </w:r>
          </w:p>
        </w:tc>
        <w:tc>
          <w:tcPr>
            <w:tcW w:w="9901" w:type="dxa"/>
            <w:gridSpan w:val="3"/>
            <w:tcBorders/>
            <w:shd w:color="auto" w:fill="auto" w:val="clear"/>
            <w:tcMar>
              <w:left w:w="23" w:type="dxa"/>
              <w:right w:w="108" w:type="dxa"/>
            </w:tcMar>
          </w:tcPr>
          <w:p>
            <w:pPr>
              <w:pStyle w:val="ListParagraph"/>
              <w:widowControl w:val="false"/>
              <w:suppressAutoHyphens w:val="true"/>
              <w:spacing w:before="0" w:after="60"/>
              <w:ind w:left="0" w:firstLine="345"/>
              <w:jc w:val="both"/>
              <w:rPr>
                <w:color w:val="auto"/>
              </w:rPr>
            </w:pPr>
            <w:r>
              <w:rPr>
                <w:rFonts w:eastAsia="Calibri"/>
                <w:color w:val="auto"/>
                <w:kern w:val="0"/>
                <w:sz w:val="24"/>
                <w:szCs w:val="24"/>
                <w:lang w:val="ru-RU" w:eastAsia="ru-RU" w:bidi="ar-SA"/>
              </w:rPr>
              <w:t xml:space="preserve">  </w:t>
            </w:r>
            <w:r>
              <w:rPr>
                <w:rFonts w:eastAsia="Calibri"/>
                <w:color w:val="auto"/>
                <w:kern w:val="0"/>
                <w:sz w:val="24"/>
                <w:szCs w:val="24"/>
                <w:lang w:val="ru-RU" w:eastAsia="ru-RU" w:bidi="ar-SA"/>
              </w:rPr>
              <w:t>1. Поставляемая Подрядчиком продукция должна сопровождаться технической документацией (технический паспорт завода–изготовителя, руководство по эксплуатации, инструкция по эксплуатации и монтажу, протоколы испытаний, свидетельства о поверке и т.п.) на русском языке, подготовленной в соответствии с ГОСТ Р 59853-2021, ГОСТ 34.201-2020, ГОСТ 8733-74, ГОСТ Р 2.601-2019,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w:t>
            </w:r>
          </w:p>
          <w:p>
            <w:pPr>
              <w:pStyle w:val="Normal"/>
              <w:widowControl w:val="false"/>
              <w:suppressAutoHyphens w:val="true"/>
              <w:spacing w:before="0" w:after="200"/>
              <w:ind w:firstLine="487"/>
              <w:jc w:val="both"/>
              <w:rPr>
                <w:color w:val="auto"/>
              </w:rPr>
            </w:pPr>
            <w:r>
              <w:rPr>
                <w:rFonts w:cs="Times New Roman" w:ascii="Times New Roman" w:hAnsi="Times New Roman"/>
                <w:color w:val="auto"/>
                <w:kern w:val="0"/>
                <w:sz w:val="24"/>
                <w:szCs w:val="24"/>
                <w:lang w:val="ru-RU" w:eastAsia="ru-RU" w:bidi="ar-SA"/>
              </w:rPr>
              <w:t>2. Надлежащим образом заверенные копии сертификатов, технических паспортов и результатов испытаний должны быть предоставлены Заказчику.</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1.5.</w:t>
            </w:r>
          </w:p>
        </w:tc>
        <w:tc>
          <w:tcPr>
            <w:tcW w:w="12266" w:type="dxa"/>
            <w:gridSpan w:val="4"/>
            <w:tcBorders/>
            <w:shd w:color="auto" w:fill="auto" w:val="clear"/>
            <w:tcMar>
              <w:left w:w="23" w:type="dxa"/>
              <w:right w:w="108" w:type="dxa"/>
            </w:tcMar>
          </w:tcPr>
          <w:p>
            <w:pPr>
              <w:pStyle w:val="Normal"/>
              <w:widowControl w:val="false"/>
              <w:suppressAutoHyphens w:val="true"/>
              <w:spacing w:before="0" w:after="120"/>
              <w:jc w:val="both"/>
              <w:rPr>
                <w:color w:val="auto"/>
              </w:rPr>
            </w:pPr>
            <w:r>
              <w:rPr>
                <w:rFonts w:cs="Times New Roman" w:ascii="Times New Roman" w:hAnsi="Times New Roman"/>
                <w:b/>
                <w:bCs/>
                <w:color w:val="auto"/>
                <w:kern w:val="0"/>
                <w:sz w:val="24"/>
                <w:szCs w:val="24"/>
                <w:lang w:val="ru-RU" w:eastAsia="ru-RU" w:bidi="ar-SA"/>
              </w:rPr>
              <w:t>Требования к персоналу подрядчика</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i/>
                <w:i/>
                <w:iCs/>
                <w:color w:val="auto"/>
                <w:sz w:val="24"/>
                <w:szCs w:val="24"/>
              </w:rPr>
            </w:pPr>
            <w:r>
              <w:rPr>
                <w:rFonts w:eastAsia="Times New Roman" w:cs="Times New Roman" w:ascii="Times New Roman" w:hAnsi="Times New Roman"/>
                <w:i/>
                <w:iCs/>
                <w:color w:val="auto"/>
                <w:sz w:val="24"/>
                <w:szCs w:val="24"/>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1.5.1.</w:t>
            </w:r>
          </w:p>
        </w:tc>
        <w:tc>
          <w:tcPr>
            <w:tcW w:w="2365" w:type="dxa"/>
            <w:tcBorders/>
            <w:shd w:color="auto" w:fill="auto" w:val="clear"/>
            <w:tcMar>
              <w:left w:w="23" w:type="dxa"/>
              <w:right w:w="108" w:type="dxa"/>
            </w:tcMar>
          </w:tcPr>
          <w:p>
            <w:pPr>
              <w:pStyle w:val="Normal"/>
              <w:widowControl w:val="false"/>
              <w:suppressAutoHyphens w:val="true"/>
              <w:spacing w:before="0" w:after="120"/>
              <w:jc w:val="center"/>
              <w:rPr>
                <w:color w:val="auto"/>
              </w:rPr>
            </w:pPr>
            <w:r>
              <w:rPr>
                <w:rFonts w:cs="Times New Roman" w:ascii="Times New Roman" w:hAnsi="Times New Roman"/>
                <w:bCs/>
                <w:i/>
                <w:color w:val="auto"/>
                <w:kern w:val="0"/>
                <w:sz w:val="24"/>
                <w:szCs w:val="24"/>
                <w:lang w:val="ru-RU" w:eastAsia="ru-RU" w:bidi="ar-SA"/>
              </w:rPr>
              <w:t>Квалификация персонала подрядчика, привлекаемого к выполнению работ</w:t>
            </w:r>
          </w:p>
        </w:tc>
        <w:tc>
          <w:tcPr>
            <w:tcW w:w="9901" w:type="dxa"/>
            <w:gridSpan w:val="3"/>
            <w:tcBorders/>
            <w:shd w:color="auto" w:fill="auto" w:val="clear"/>
            <w:tcMar>
              <w:left w:w="23" w:type="dxa"/>
              <w:right w:w="108" w:type="dxa"/>
            </w:tcMar>
          </w:tcPr>
          <w:p>
            <w:pPr>
              <w:pStyle w:val="Normal"/>
              <w:widowControl w:val="false"/>
              <w:suppressAutoHyphens w:val="true"/>
              <w:spacing w:before="0" w:after="120"/>
              <w:jc w:val="both"/>
              <w:rPr>
                <w:color w:val="auto"/>
              </w:rPr>
            </w:pPr>
            <w:r>
              <w:rPr>
                <w:rFonts w:cs="Times New Roman" w:ascii="Times New Roman" w:hAnsi="Times New Roman"/>
                <w:bCs/>
                <w:color w:val="auto"/>
                <w:kern w:val="0"/>
                <w:sz w:val="24"/>
                <w:szCs w:val="24"/>
                <w:lang w:val="ru-RU" w:eastAsia="ru-RU" w:bidi="ar-SA"/>
              </w:rPr>
              <w:t xml:space="preserve">      </w:t>
            </w:r>
            <w:r>
              <w:rPr>
                <w:rFonts w:cs="Times New Roman" w:ascii="Times New Roman" w:hAnsi="Times New Roman"/>
                <w:bCs/>
                <w:color w:val="auto"/>
                <w:kern w:val="0"/>
                <w:sz w:val="24"/>
                <w:szCs w:val="24"/>
                <w:lang w:val="ru-RU" w:eastAsia="ru-RU" w:bidi="ar-SA"/>
              </w:rPr>
              <w:t>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1.6.</w:t>
            </w:r>
          </w:p>
        </w:tc>
        <w:tc>
          <w:tcPr>
            <w:tcW w:w="12266" w:type="dxa"/>
            <w:gridSpan w:val="4"/>
            <w:tcBorders/>
            <w:shd w:color="auto" w:fill="auto" w:val="clear"/>
            <w:tcMar>
              <w:left w:w="23" w:type="dxa"/>
              <w:right w:w="108" w:type="dxa"/>
            </w:tcMar>
            <w:vAlign w:val="center"/>
          </w:tcPr>
          <w:p>
            <w:pPr>
              <w:pStyle w:val="Normal"/>
              <w:widowControl w:val="false"/>
              <w:suppressAutoHyphens w:val="true"/>
              <w:spacing w:before="0" w:after="120"/>
              <w:jc w:val="both"/>
              <w:rPr>
                <w:color w:val="auto"/>
              </w:rPr>
            </w:pPr>
            <w:r>
              <w:rPr>
                <w:rFonts w:cs="Times New Roman" w:ascii="Times New Roman" w:hAnsi="Times New Roman"/>
                <w:b/>
                <w:bCs/>
                <w:color w:val="auto"/>
                <w:kern w:val="0"/>
                <w:sz w:val="24"/>
                <w:szCs w:val="24"/>
                <w:lang w:val="ru-RU" w:eastAsia="ru-RU" w:bidi="ar-SA"/>
              </w:rPr>
              <w:t xml:space="preserve"> </w:t>
            </w:r>
            <w:r>
              <w:rPr>
                <w:rFonts w:cs="Times New Roman" w:ascii="Times New Roman" w:hAnsi="Times New Roman"/>
                <w:b/>
                <w:bCs/>
                <w:color w:val="auto"/>
                <w:kern w:val="0"/>
                <w:sz w:val="24"/>
                <w:szCs w:val="24"/>
                <w:lang w:val="ru-RU" w:eastAsia="ru-RU" w:bidi="ar-SA"/>
              </w:rPr>
              <w:t>Требования к безопасности работ и охране труда</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i/>
                <w:i/>
                <w:iCs/>
                <w:color w:val="auto"/>
                <w:sz w:val="24"/>
                <w:szCs w:val="24"/>
              </w:rPr>
            </w:pPr>
            <w:r>
              <w:rPr>
                <w:rFonts w:eastAsia="Times New Roman" w:cs="Times New Roman" w:ascii="Times New Roman" w:hAnsi="Times New Roman"/>
                <w:i/>
                <w:iCs/>
                <w:color w:val="auto"/>
                <w:sz w:val="24"/>
                <w:szCs w:val="24"/>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1.6.1.</w:t>
            </w:r>
          </w:p>
        </w:tc>
        <w:tc>
          <w:tcPr>
            <w:tcW w:w="12266" w:type="dxa"/>
            <w:gridSpan w:val="4"/>
            <w:tcBorders/>
            <w:shd w:color="auto" w:fill="auto" w:val="clear"/>
            <w:tcMar>
              <w:left w:w="23" w:type="dxa"/>
              <w:right w:w="108" w:type="dxa"/>
            </w:tcMar>
          </w:tcPr>
          <w:p>
            <w:pPr>
              <w:pStyle w:val="Normal"/>
              <w:widowControl w:val="false"/>
              <w:suppressAutoHyphens w:val="true"/>
              <w:spacing w:before="0" w:after="200"/>
              <w:ind w:firstLine="312"/>
              <w:contextualSpacing/>
              <w:jc w:val="both"/>
              <w:rPr>
                <w:color w:val="auto"/>
              </w:rPr>
            </w:pPr>
            <w:r>
              <w:rPr>
                <w:rFonts w:cs="Times New Roman" w:ascii="Times New Roman" w:hAnsi="Times New Roman"/>
                <w:color w:val="auto"/>
                <w:kern w:val="0"/>
                <w:sz w:val="24"/>
                <w:szCs w:val="24"/>
                <w:lang w:val="ru-RU" w:eastAsia="ru-RU" w:bidi="ar-SA"/>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(в действующей редакции).</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1.6.2.</w:t>
            </w:r>
          </w:p>
        </w:tc>
        <w:tc>
          <w:tcPr>
            <w:tcW w:w="12266" w:type="dxa"/>
            <w:gridSpan w:val="4"/>
            <w:tcBorders/>
            <w:shd w:color="auto" w:fill="auto" w:val="clear"/>
            <w:tcMar>
              <w:left w:w="23" w:type="dxa"/>
              <w:right w:w="108" w:type="dxa"/>
            </w:tcMar>
            <w:vAlign w:val="center"/>
          </w:tcPr>
          <w:p>
            <w:pPr>
              <w:pStyle w:val="Normal"/>
              <w:widowControl w:val="false"/>
              <w:suppressAutoHyphens w:val="true"/>
              <w:spacing w:before="0" w:after="200"/>
              <w:jc w:val="both"/>
              <w:rPr>
                <w:color w:val="auto"/>
              </w:rPr>
            </w:pPr>
            <w:r>
              <w:rPr>
                <w:rFonts w:cs="Times New Roman" w:ascii="Times New Roman" w:hAnsi="Times New Roman"/>
                <w:color w:val="auto"/>
                <w:kern w:val="0"/>
                <w:sz w:val="24"/>
                <w:szCs w:val="24"/>
                <w:lang w:val="ru-RU" w:eastAsia="ru-RU" w:bidi="ar-SA"/>
              </w:rPr>
              <w:t xml:space="preserve">     </w:t>
            </w:r>
            <w:r>
              <w:rPr>
                <w:rFonts w:cs="Times New Roman" w:ascii="Times New Roman" w:hAnsi="Times New Roman"/>
                <w:color w:val="auto"/>
                <w:kern w:val="0"/>
                <w:sz w:val="24"/>
                <w:szCs w:val="24"/>
                <w:lang w:val="ru-RU" w:eastAsia="ru-RU" w:bidi="ar-SA"/>
              </w:rPr>
              <w:t>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Р 59061-2020 «Охрана окружающей среды. Загрязнение атмосферного воздуха».</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62" w:hRule="atLeast"/>
        </w:trPr>
        <w:tc>
          <w:tcPr>
            <w:tcW w:w="628" w:type="dxa"/>
            <w:tcBorders/>
            <w:shd w:color="auto" w:fill="auto" w:val="clear"/>
          </w:tcPr>
          <w:p>
            <w:pPr>
              <w:pStyle w:val="Normal"/>
              <w:widowControl w:val="false"/>
              <w:suppressAutoHyphens w:val="true"/>
              <w:spacing w:before="0" w:after="120"/>
              <w:jc w:val="center"/>
              <w:rPr>
                <w:color w:val="auto"/>
              </w:rPr>
            </w:pPr>
            <w:r>
              <w:rPr>
                <w:rFonts w:cs="Times New Roman" w:ascii="Times New Roman" w:hAnsi="Times New Roman"/>
                <w:b/>
                <w:bCs/>
                <w:color w:val="auto"/>
                <w:kern w:val="0"/>
                <w:sz w:val="24"/>
                <w:szCs w:val="24"/>
                <w:lang w:val="ru-RU" w:eastAsia="ru-RU" w:bidi="ar-SA"/>
              </w:rPr>
              <w:t>1.6.</w:t>
            </w:r>
            <w:r>
              <w:rPr>
                <w:rFonts w:cs="Times New Roman" w:ascii="Times New Roman" w:hAnsi="Times New Roman"/>
                <w:b/>
                <w:bCs/>
                <w:color w:val="auto"/>
                <w:kern w:val="0"/>
                <w:sz w:val="24"/>
                <w:szCs w:val="24"/>
                <w:lang w:val="en-US" w:eastAsia="ru-RU" w:bidi="ar-SA"/>
              </w:rPr>
              <w:t>3</w:t>
            </w:r>
            <w:r>
              <w:rPr>
                <w:rFonts w:cs="Times New Roman" w:ascii="Times New Roman" w:hAnsi="Times New Roman"/>
                <w:b/>
                <w:bCs/>
                <w:color w:val="auto"/>
                <w:kern w:val="0"/>
                <w:sz w:val="24"/>
                <w:szCs w:val="24"/>
                <w:lang w:val="ru-RU" w:eastAsia="ru-RU" w:bidi="ar-SA"/>
              </w:rPr>
              <w:t>.</w:t>
            </w:r>
          </w:p>
        </w:tc>
        <w:tc>
          <w:tcPr>
            <w:tcW w:w="12266" w:type="dxa"/>
            <w:gridSpan w:val="4"/>
            <w:tcBorders/>
            <w:shd w:color="auto" w:fill="auto" w:val="clear"/>
            <w:tcMar>
              <w:left w:w="23" w:type="dxa"/>
              <w:right w:w="108" w:type="dxa"/>
            </w:tcMar>
            <w:vAlign w:val="center"/>
          </w:tcPr>
          <w:p>
            <w:pPr>
              <w:pStyle w:val="Normal"/>
              <w:widowControl w:val="false"/>
              <w:suppressAutoHyphens w:val="true"/>
              <w:spacing w:before="0" w:after="200"/>
              <w:ind w:firstLine="312"/>
              <w:jc w:val="left"/>
              <w:rPr>
                <w:color w:val="auto"/>
              </w:rPr>
            </w:pPr>
            <w:r>
              <w:rPr>
                <w:rFonts w:cs="Times New Roman" w:ascii="Times New Roman" w:hAnsi="Times New Roman"/>
                <w:color w:val="auto"/>
                <w:kern w:val="0"/>
                <w:sz w:val="24"/>
                <w:szCs w:val="24"/>
                <w:lang w:val="ru-RU" w:eastAsia="ru-RU" w:bidi="ar-SA"/>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c>
          <w:tcPr>
            <w:tcW w:w="628" w:type="dx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2.</w:t>
            </w:r>
          </w:p>
        </w:tc>
        <w:tc>
          <w:tcPr>
            <w:tcW w:w="12266" w:type="dxa"/>
            <w:gridSpan w:val="4"/>
            <w:tcBorders/>
            <w:shd w:color="auto" w:fill="auto" w:val="clear"/>
            <w:tcMar>
              <w:left w:w="23" w:type="dxa"/>
              <w:right w:w="108" w:type="dxa"/>
            </w:tcMar>
            <w:vAlign w:val="center"/>
          </w:tcPr>
          <w:p>
            <w:pPr>
              <w:pStyle w:val="Normal"/>
              <w:widowControl w:val="false"/>
              <w:suppressAutoHyphens w:val="true"/>
              <w:spacing w:lineRule="auto" w:line="240" w:before="0" w:after="0"/>
              <w:jc w:val="both"/>
              <w:rPr>
                <w:color w:val="auto"/>
              </w:rPr>
            </w:pPr>
            <w:r>
              <w:rPr>
                <w:rFonts w:eastAsia="Times New Roman" w:cs="Times New Roman" w:ascii="Times New Roman" w:hAnsi="Times New Roman"/>
                <w:b/>
                <w:bCs/>
                <w:color w:val="auto"/>
                <w:kern w:val="0"/>
                <w:sz w:val="24"/>
                <w:szCs w:val="24"/>
                <w:lang w:val="ru-RU" w:eastAsia="ru-RU" w:bidi="ar-SA"/>
              </w:rPr>
              <w:t>Требования к результатам работ</w:t>
            </w:r>
          </w:p>
        </w:tc>
        <w:tc>
          <w:tcPr>
            <w:tcW w:w="3260" w:type="dxa"/>
            <w:vMerge w:val="continue"/>
            <w:tcBorders/>
            <w:shd w:color="auto" w:fill="auto" w:val="clear"/>
            <w:vAlign w:val="center"/>
          </w:tcPr>
          <w:p>
            <w:pPr>
              <w:pStyle w:val="Normal"/>
              <w:widowControl w:val="false"/>
              <w:suppressAutoHyphens w:val="true"/>
              <w:spacing w:lineRule="auto" w:line="240" w:before="0" w:after="0"/>
              <w:jc w:val="center"/>
              <w:rPr>
                <w:color w:val="auto"/>
              </w:rPr>
            </w:pPr>
            <w:r>
              <w:rPr>
                <w:color w:val="auto"/>
              </w:rPr>
            </w:r>
          </w:p>
        </w:tc>
      </w:tr>
      <w:tr>
        <w:trPr>
          <w:trHeight w:val="243" w:hRule="atLeast"/>
        </w:trPr>
        <w:tc>
          <w:tcPr>
            <w:tcW w:w="628" w:type="dx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2.1.</w:t>
            </w:r>
          </w:p>
        </w:tc>
        <w:tc>
          <w:tcPr>
            <w:tcW w:w="12266" w:type="dxa"/>
            <w:gridSpan w:val="4"/>
            <w:tcBorders/>
            <w:shd w:color="auto" w:fill="auto" w:val="clear"/>
            <w:tcMar>
              <w:left w:w="23" w:type="dxa"/>
              <w:right w:w="108" w:type="dxa"/>
            </w:tcMar>
          </w:tcPr>
          <w:p>
            <w:pPr>
              <w:pStyle w:val="Normal"/>
              <w:widowControl w:val="false"/>
              <w:suppressAutoHyphens w:val="true"/>
              <w:spacing w:lineRule="auto" w:line="240" w:before="0" w:after="0"/>
              <w:jc w:val="both"/>
              <w:rPr>
                <w:color w:val="auto"/>
              </w:rPr>
            </w:pPr>
            <w:r>
              <w:rPr>
                <w:rFonts w:eastAsia="Times New Roman" w:cs="Times New Roman" w:ascii="Times New Roman" w:hAnsi="Times New Roman"/>
                <w:b/>
                <w:bCs/>
                <w:color w:val="auto"/>
                <w:kern w:val="0"/>
                <w:sz w:val="24"/>
                <w:szCs w:val="24"/>
                <w:lang w:val="ru-RU" w:eastAsia="ru-RU" w:bidi="ar-SA"/>
              </w:rPr>
              <w:t>Общие требования к результатам работ</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Cs/>
                <w:color w:val="auto"/>
                <w:sz w:val="20"/>
              </w:rPr>
            </w:pPr>
            <w:r>
              <w:rPr>
                <w:rFonts w:eastAsia="Times New Roman" w:cs="Times New Roman" w:ascii="Times New Roman" w:hAnsi="Times New Roman"/>
                <w:b/>
                <w:bCs/>
                <w:color w:val="auto"/>
                <w:sz w:val="20"/>
              </w:rPr>
            </w:r>
          </w:p>
        </w:tc>
      </w:tr>
      <w:tr>
        <w:trPr>
          <w:trHeight w:val="463" w:hRule="atLeast"/>
        </w:trPr>
        <w:tc>
          <w:tcPr>
            <w:tcW w:w="628" w:type="dx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2.1.1.</w:t>
            </w:r>
          </w:p>
        </w:tc>
        <w:tc>
          <w:tcPr>
            <w:tcW w:w="2375" w:type="dxa"/>
            <w:gridSpan w:val="2"/>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Cs/>
                <w:i/>
                <w:color w:val="auto"/>
                <w:kern w:val="0"/>
                <w:sz w:val="24"/>
                <w:szCs w:val="24"/>
                <w:lang w:val="ru-RU" w:eastAsia="ru-RU" w:bidi="ar-SA"/>
              </w:rPr>
              <w:t>Результат работ</w:t>
            </w:r>
          </w:p>
        </w:tc>
        <w:tc>
          <w:tcPr>
            <w:tcW w:w="9891" w:type="dxa"/>
            <w:gridSpan w:val="2"/>
            <w:tcBorders/>
            <w:shd w:color="auto" w:fill="auto" w:val="clear"/>
            <w:tcMar>
              <w:left w:w="23" w:type="dxa"/>
              <w:right w:w="108" w:type="dxa"/>
            </w:tcMar>
          </w:tcPr>
          <w:p>
            <w:pPr>
              <w:pStyle w:val="Normal"/>
              <w:widowControl w:val="false"/>
              <w:suppressAutoHyphens w:val="true"/>
              <w:spacing w:lineRule="auto" w:line="240" w:before="0" w:after="0"/>
              <w:jc w:val="both"/>
              <w:rPr>
                <w:color w:val="auto"/>
              </w:rPr>
            </w:pPr>
            <w:r>
              <w:rPr>
                <w:rFonts w:cs="Times New Roman" w:ascii="Times New Roman" w:hAnsi="Times New Roman"/>
                <w:bCs/>
                <w:color w:val="auto"/>
                <w:kern w:val="0"/>
                <w:sz w:val="24"/>
                <w:szCs w:val="24"/>
                <w:lang w:val="ru-RU" w:eastAsia="ru-RU" w:bidi="ar-SA"/>
              </w:rPr>
              <w:t>Работы должны быть выполнены в полном объеме в соответствии с проектной документацией (в данный момент отсутствует , находится в процессе разработки) и с техническими условиями (приложение 1 к ТТ).</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i/>
                <w:i/>
                <w:iCs/>
                <w:sz w:val="24"/>
                <w:szCs w:val="24"/>
              </w:rPr>
            </w:pPr>
            <w:r>
              <w:rPr>
                <w:rFonts w:eastAsia="Times New Roman" w:cs="Times New Roman" w:ascii="Times New Roman" w:hAnsi="Times New Roman"/>
                <w:i/>
                <w:iCs/>
                <w:sz w:val="24"/>
                <w:szCs w:val="24"/>
              </w:rPr>
            </w:r>
          </w:p>
        </w:tc>
      </w:tr>
      <w:tr>
        <w:trPr/>
        <w:tc>
          <w:tcPr>
            <w:tcW w:w="628" w:type="dxa"/>
            <w:tcBorders/>
            <w:shd w:color="auto" w:fill="auto" w:val="clear"/>
          </w:tcPr>
          <w:p>
            <w:pPr>
              <w:pStyle w:val="Normal"/>
              <w:widowControl w:val="false"/>
              <w:suppressAutoHyphens w:val="true"/>
              <w:spacing w:lineRule="auto" w:line="240" w:before="0" w:after="0"/>
              <w:ind w:left="123" w:hanging="0"/>
              <w:jc w:val="left"/>
              <w:rPr>
                <w:color w:val="auto"/>
              </w:rPr>
            </w:pPr>
            <w:r>
              <w:rPr>
                <w:rFonts w:eastAsia="Times New Roman" w:cs="Times New Roman" w:ascii="Times New Roman" w:hAnsi="Times New Roman"/>
                <w:b/>
                <w:bCs/>
                <w:color w:val="auto"/>
                <w:kern w:val="0"/>
                <w:sz w:val="24"/>
                <w:szCs w:val="24"/>
                <w:lang w:val="ru-RU" w:eastAsia="ru-RU" w:bidi="ar-SA"/>
              </w:rPr>
              <w:t>2.2.</w:t>
            </w:r>
          </w:p>
        </w:tc>
        <w:tc>
          <w:tcPr>
            <w:tcW w:w="12266" w:type="dxa"/>
            <w:gridSpan w:val="4"/>
            <w:tcBorders/>
            <w:shd w:color="auto" w:fill="auto" w:val="clear"/>
            <w:tcMar>
              <w:left w:w="23" w:type="dxa"/>
              <w:right w:w="108" w:type="dxa"/>
            </w:tcMar>
          </w:tcPr>
          <w:p>
            <w:pPr>
              <w:pStyle w:val="Normal"/>
              <w:widowControl w:val="false"/>
              <w:suppressAutoHyphens w:val="true"/>
              <w:spacing w:lineRule="auto" w:line="240" w:before="0" w:after="0"/>
              <w:jc w:val="both"/>
              <w:rPr>
                <w:color w:val="auto"/>
              </w:rPr>
            </w:pPr>
            <w:r>
              <w:rPr>
                <w:rFonts w:eastAsia="Times New Roman" w:cs="Times New Roman" w:ascii="Times New Roman" w:hAnsi="Times New Roman"/>
                <w:b/>
                <w:bCs/>
                <w:color w:val="auto"/>
                <w:kern w:val="0"/>
                <w:sz w:val="24"/>
                <w:szCs w:val="24"/>
                <w:lang w:val="ru-RU" w:eastAsia="ru-RU" w:bidi="ar-SA"/>
              </w:rPr>
              <w:t>Требования к порядку приемки результатов работ</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Cs/>
                <w:color w:val="auto"/>
                <w:sz w:val="20"/>
              </w:rPr>
            </w:pPr>
            <w:r>
              <w:rPr>
                <w:rFonts w:eastAsia="Times New Roman" w:cs="Times New Roman" w:ascii="Times New Roman" w:hAnsi="Times New Roman"/>
                <w:b/>
                <w:bCs/>
                <w:color w:val="auto"/>
                <w:sz w:val="20"/>
              </w:rPr>
            </w:r>
          </w:p>
        </w:tc>
      </w:tr>
      <w:tr>
        <w:trPr>
          <w:trHeight w:val="581" w:hRule="atLeast"/>
        </w:trPr>
        <w:tc>
          <w:tcPr>
            <w:tcW w:w="628" w:type="dx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2.2.1.</w:t>
            </w:r>
          </w:p>
        </w:tc>
        <w:tc>
          <w:tcPr>
            <w:tcW w:w="12266" w:type="dxa"/>
            <w:gridSpan w:val="4"/>
            <w:tcBorders/>
            <w:shd w:color="auto" w:fill="auto" w:val="clear"/>
            <w:tcMar>
              <w:left w:w="23" w:type="dxa"/>
              <w:right w:w="108" w:type="dxa"/>
            </w:tcMar>
          </w:tcPr>
          <w:p>
            <w:pPr>
              <w:pStyle w:val="Normal"/>
              <w:widowControl w:val="false"/>
              <w:suppressAutoHyphens w:val="true"/>
              <w:spacing w:lineRule="auto" w:line="240" w:before="0" w:after="0"/>
              <w:jc w:val="both"/>
              <w:rPr>
                <w:color w:val="auto"/>
              </w:rPr>
            </w:pPr>
            <w:r>
              <w:rPr>
                <w:rFonts w:eastAsia="Times New Roman" w:cs="Times New Roman" w:ascii="Times New Roman" w:hAnsi="Times New Roman"/>
                <w:bCs/>
                <w:color w:val="auto"/>
                <w:kern w:val="0"/>
                <w:sz w:val="24"/>
                <w:szCs w:val="24"/>
                <w:lang w:val="ru-RU" w:eastAsia="ru-RU" w:bidi="ar-SA"/>
              </w:rPr>
              <w:t xml:space="preserve">     </w:t>
            </w:r>
            <w:r>
              <w:rPr>
                <w:rFonts w:eastAsia="Times New Roman" w:cs="Times New Roman" w:ascii="Times New Roman" w:hAnsi="Times New Roman"/>
                <w:bCs/>
                <w:color w:val="auto"/>
                <w:kern w:val="0"/>
                <w:sz w:val="24"/>
                <w:szCs w:val="24"/>
                <w:lang w:val="ru-RU" w:eastAsia="ru-RU" w:bidi="ar-SA"/>
              </w:rPr>
              <w:t>Приемка выполненных работ осуществляется Заказчиком в соответствии с условиями проекта договора подряда (Приложение №2 к Документации о закупке).</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i/>
                <w:i/>
                <w:iCs/>
                <w:sz w:val="24"/>
                <w:szCs w:val="24"/>
              </w:rPr>
            </w:pPr>
            <w:r>
              <w:rPr>
                <w:rFonts w:eastAsia="Times New Roman" w:cs="Times New Roman" w:ascii="Times New Roman" w:hAnsi="Times New Roman"/>
                <w:i/>
                <w:iCs/>
                <w:sz w:val="24"/>
                <w:szCs w:val="24"/>
              </w:rPr>
            </w:r>
          </w:p>
        </w:tc>
      </w:tr>
      <w:tr>
        <w:trPr/>
        <w:tc>
          <w:tcPr>
            <w:tcW w:w="628" w:type="dx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2.3.</w:t>
            </w:r>
          </w:p>
        </w:tc>
        <w:tc>
          <w:tcPr>
            <w:tcW w:w="12266" w:type="dxa"/>
            <w:gridSpan w:val="4"/>
            <w:tcBorders/>
            <w:shd w:color="auto" w:fill="auto" w:val="clear"/>
            <w:tcMar>
              <w:left w:w="23" w:type="dxa"/>
              <w:right w:w="108" w:type="dxa"/>
            </w:tcMar>
          </w:tcPr>
          <w:p>
            <w:pPr>
              <w:pStyle w:val="Normal"/>
              <w:widowControl w:val="false"/>
              <w:suppressAutoHyphens w:val="true"/>
              <w:spacing w:lineRule="auto" w:line="240" w:before="0" w:after="0"/>
              <w:jc w:val="both"/>
              <w:rPr>
                <w:color w:val="auto"/>
              </w:rPr>
            </w:pPr>
            <w:r>
              <w:rPr>
                <w:rFonts w:eastAsia="Times New Roman" w:cs="Times New Roman" w:ascii="Times New Roman" w:hAnsi="Times New Roman"/>
                <w:b/>
                <w:bCs/>
                <w:color w:val="auto"/>
                <w:kern w:val="0"/>
                <w:sz w:val="24"/>
                <w:szCs w:val="24"/>
                <w:lang w:val="ru-RU" w:eastAsia="ru-RU" w:bidi="ar-SA"/>
              </w:rPr>
              <w:t>Требования к оформлению документации при приемке работ</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Cs/>
                <w:color w:val="auto"/>
                <w:sz w:val="20"/>
              </w:rPr>
            </w:pPr>
            <w:r>
              <w:rPr>
                <w:rFonts w:eastAsia="Times New Roman" w:cs="Times New Roman" w:ascii="Times New Roman" w:hAnsi="Times New Roman"/>
                <w:b/>
                <w:bCs/>
                <w:color w:val="auto"/>
                <w:sz w:val="20"/>
              </w:rPr>
            </w:r>
          </w:p>
        </w:tc>
      </w:tr>
      <w:tr>
        <w:trPr>
          <w:trHeight w:val="553" w:hRule="atLeast"/>
        </w:trPr>
        <w:tc>
          <w:tcPr>
            <w:tcW w:w="628" w:type="dx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2.3.1.</w:t>
            </w:r>
          </w:p>
        </w:tc>
        <w:tc>
          <w:tcPr>
            <w:tcW w:w="2375" w:type="dxa"/>
            <w:gridSpan w:val="2"/>
            <w:tcBorders/>
            <w:shd w:color="auto" w:fill="auto" w:val="clear"/>
            <w:tcMar>
              <w:left w:w="23" w:type="dxa"/>
              <w:right w:w="108" w:type="dxa"/>
            </w:tcMar>
          </w:tcPr>
          <w:p>
            <w:pPr>
              <w:pStyle w:val="Normal"/>
              <w:widowControl w:val="false"/>
              <w:suppressAutoHyphens w:val="true"/>
              <w:spacing w:before="0" w:after="120"/>
              <w:jc w:val="center"/>
              <w:rPr>
                <w:color w:val="auto"/>
              </w:rPr>
            </w:pPr>
            <w:r>
              <w:rPr>
                <w:rFonts w:cs="Times New Roman" w:ascii="Times New Roman" w:hAnsi="Times New Roman"/>
                <w:bCs/>
                <w:i/>
                <w:color w:val="auto"/>
                <w:kern w:val="0"/>
                <w:sz w:val="24"/>
                <w:szCs w:val="24"/>
                <w:lang w:val="ru-RU" w:eastAsia="ru-RU" w:bidi="ar-SA"/>
              </w:rPr>
              <w:t>Требования к передаваемой документации при приемке СМР</w:t>
            </w:r>
          </w:p>
        </w:tc>
        <w:tc>
          <w:tcPr>
            <w:tcW w:w="9891" w:type="dxa"/>
            <w:gridSpan w:val="2"/>
            <w:tcBorders/>
            <w:shd w:color="auto" w:fill="auto" w:val="clear"/>
            <w:tcMar>
              <w:left w:w="23" w:type="dxa"/>
              <w:right w:w="108" w:type="dxa"/>
            </w:tcMar>
          </w:tcPr>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 xml:space="preserve">1. Акты выполненных работ КС-2 оформлять </w:t>
            </w:r>
            <w:r>
              <w:rPr>
                <w:rFonts w:cs="Times New Roman" w:ascii="Times New Roman" w:hAnsi="Times New Roman"/>
                <w:i/>
                <w:iCs/>
                <w:color w:val="auto"/>
                <w:kern w:val="0"/>
                <w:sz w:val="24"/>
                <w:szCs w:val="24"/>
                <w:lang w:val="ru-RU" w:eastAsia="ru-RU" w:bidi="ar-SA"/>
              </w:rPr>
              <w:t>по каждому объекту таблицы 1, с указанием наименования объекта в соответствии с таблицей 1.</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2.</w:t>
            </w:r>
            <w:r>
              <w:rPr>
                <w:rFonts w:cs="Times New Roman" w:ascii="Times New Roman" w:hAnsi="Times New Roman"/>
                <w:b/>
                <w:color w:val="auto"/>
                <w:kern w:val="0"/>
                <w:sz w:val="24"/>
                <w:szCs w:val="24"/>
                <w:lang w:val="ru-RU" w:eastAsia="ru-RU" w:bidi="ar-SA"/>
              </w:rPr>
              <w:t xml:space="preserve"> </w:t>
            </w:r>
            <w:r>
              <w:rPr>
                <w:rFonts w:cs="Times New Roman" w:ascii="Times New Roman" w:hAnsi="Times New Roman"/>
                <w:color w:val="auto"/>
                <w:kern w:val="0"/>
                <w:sz w:val="24"/>
                <w:szCs w:val="24"/>
                <w:lang w:val="ru-RU" w:eastAsia="ru-RU" w:bidi="ar-SA"/>
              </w:rPr>
              <w:t>Вместе с актами выполненных работ Заказчик передает исполнительную документацию в следующем кратком объеме:</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Акт приемки законченного строительства;</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Акт технической готовности электромонтажных работ;</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Акт освидетельствования скрытых работ по монтажу заземляющего устройства с исполнительной схемой;</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Акт освидетельствования скрытых работ на устройство основания под опоры;</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Акт замеров в натуре габаритов от проводов ВЛ до пересекаемого объекта (при наличии пересечений);</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Исполнительная схема ЛЭП;</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Паспорта и сертификаты на примененные материалы, изделия, оборудование;</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Справка об устранении выявленных замечаний (при наличии);</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 xml:space="preserve">Акт (справка) о выполнении технических условий на </w:t>
            </w:r>
            <w:r>
              <w:rPr>
                <w:rFonts w:cs="Times New Roman" w:ascii="Times New Roman" w:hAnsi="Times New Roman"/>
                <w:bCs/>
                <w:color w:val="auto"/>
                <w:kern w:val="0"/>
                <w:sz w:val="24"/>
                <w:szCs w:val="24"/>
                <w:lang w:val="ru-RU" w:eastAsia="ru-RU" w:bidi="ar-SA"/>
              </w:rPr>
              <w:t>пересечение, сближение и параллельное следование трассы ЛЭП с инженерными сетями, автодорогами и другими преградами сторонних организаций.</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Ордер на производство работ.</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pPr>
              <w:pStyle w:val="Standard"/>
              <w:widowControl w:val="false"/>
              <w:suppressAutoHyphens w:val="true"/>
              <w:spacing w:before="0" w:after="0"/>
              <w:ind w:firstLine="540"/>
              <w:jc w:val="both"/>
              <w:rPr>
                <w:color w:val="auto"/>
              </w:rPr>
            </w:pPr>
            <w:r>
              <w:rPr>
                <w:rFonts w:cs="Times New Roman" w:ascii="Times New Roman" w:hAnsi="Times New Roman"/>
                <w:color w:val="auto"/>
                <w:kern w:val="0"/>
                <w:sz w:val="24"/>
                <w:szCs w:val="24"/>
                <w:lang w:val="ru-RU" w:eastAsia="ru-RU" w:bidi="ar-SA"/>
              </w:rPr>
              <w:t>•</w:t>
            </w:r>
            <w:r>
              <w:rPr>
                <w:rFonts w:cs="Times New Roman" w:ascii="Times New Roman" w:hAnsi="Times New Roman"/>
                <w:color w:val="auto"/>
                <w:kern w:val="0"/>
                <w:sz w:val="24"/>
                <w:szCs w:val="24"/>
                <w:lang w:val="ru-RU" w:eastAsia="ru-RU" w:bidi="ar-SA"/>
              </w:rPr>
              <w:tab/>
              <w:t>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pPr>
              <w:pStyle w:val="Standard"/>
              <w:widowControl w:val="false"/>
              <w:numPr>
                <w:ilvl w:val="0"/>
                <w:numId w:val="4"/>
              </w:numPr>
              <w:suppressAutoHyphens w:val="true"/>
              <w:spacing w:before="0" w:after="0"/>
              <w:jc w:val="both"/>
              <w:rPr>
                <w:color w:val="auto"/>
              </w:rPr>
            </w:pPr>
            <w:r>
              <w:rPr>
                <w:rFonts w:cs="Times New Roman" w:ascii="Times New Roman" w:hAnsi="Times New Roman"/>
                <w:color w:val="auto"/>
                <w:kern w:val="0"/>
                <w:sz w:val="24"/>
                <w:szCs w:val="24"/>
                <w:lang w:val="ru-RU" w:eastAsia="ru-RU" w:bidi="ar-SA"/>
              </w:rPr>
              <w:t>Р</w:t>
            </w:r>
            <w:r>
              <w:rPr>
                <w:rFonts w:eastAsia="Times New Roman" w:cs="Times New Roman" w:ascii="Times New Roman" w:hAnsi="Times New Roman"/>
                <w:color w:val="auto"/>
                <w:kern w:val="0"/>
                <w:sz w:val="24"/>
                <w:szCs w:val="24"/>
                <w:lang w:val="ru-RU" w:eastAsia="ru-RU" w:bidi="ar-SA"/>
              </w:rPr>
              <w:t>езультаты протоколов профиспытаний оборудования электротехнической лабораторией.</w:t>
            </w:r>
          </w:p>
          <w:p>
            <w:pPr>
              <w:pStyle w:val="Standard"/>
              <w:widowControl w:val="false"/>
              <w:numPr>
                <w:ilvl w:val="0"/>
                <w:numId w:val="4"/>
              </w:numPr>
              <w:suppressAutoHyphens w:val="true"/>
              <w:spacing w:before="0" w:after="0"/>
              <w:jc w:val="both"/>
              <w:rPr>
                <w:color w:val="auto"/>
              </w:rPr>
            </w:pPr>
            <w:r>
              <w:rPr>
                <w:rFonts w:eastAsia="Times New Roman" w:cs="Times New Roman" w:ascii="Times New Roman" w:hAnsi="Times New Roman"/>
                <w:bCs/>
                <w:color w:val="auto"/>
                <w:kern w:val="0"/>
                <w:sz w:val="24"/>
                <w:szCs w:val="24"/>
                <w:lang w:val="ru-RU" w:eastAsia="ru-RU" w:bidi="ar-SA"/>
              </w:rPr>
              <w:t>Заверенные копии сертификатов и технических паспортов на используемые материалы и оборудование.</w:t>
            </w:r>
          </w:p>
          <w:p>
            <w:pPr>
              <w:pStyle w:val="Standard"/>
              <w:widowControl w:val="false"/>
              <w:shd w:val="clear" w:color="auto" w:fill="FFFFFF"/>
              <w:suppressAutoHyphens w:val="true"/>
              <w:spacing w:before="0" w:after="0"/>
              <w:ind w:firstLine="540"/>
              <w:jc w:val="both"/>
              <w:rPr>
                <w:color w:val="auto"/>
              </w:rPr>
            </w:pPr>
            <w:r>
              <w:rPr>
                <w:rFonts w:cs="Times New Roman" w:ascii="Times New Roman" w:hAnsi="Times New Roman"/>
                <w:color w:val="auto"/>
                <w:spacing w:val="-1"/>
                <w:kern w:val="0"/>
                <w:sz w:val="24"/>
                <w:szCs w:val="24"/>
                <w:lang w:val="ru-RU" w:eastAsia="ru-RU" w:bidi="ar-SA"/>
              </w:rPr>
              <w:t>3. Исполнительная документация оформляется в 3 экземплярах:</w:t>
            </w:r>
          </w:p>
          <w:p>
            <w:pPr>
              <w:pStyle w:val="Standard"/>
              <w:widowControl w:val="false"/>
              <w:shd w:val="clear" w:color="auto" w:fill="FFFFFF"/>
              <w:suppressAutoHyphens w:val="true"/>
              <w:spacing w:before="0" w:after="0"/>
              <w:ind w:firstLine="540"/>
              <w:jc w:val="left"/>
              <w:rPr>
                <w:color w:val="auto"/>
              </w:rPr>
            </w:pPr>
            <w:r>
              <w:rPr>
                <w:rFonts w:cs="Times New Roman" w:ascii="Times New Roman" w:hAnsi="Times New Roman"/>
                <w:color w:val="auto"/>
                <w:spacing w:val="-1"/>
                <w:kern w:val="0"/>
                <w:sz w:val="24"/>
                <w:szCs w:val="24"/>
                <w:lang w:val="ru-RU" w:eastAsia="ru-RU" w:bidi="ar-SA"/>
              </w:rPr>
              <w:t>- 1 экземпляр передается в РЭС;</w:t>
            </w:r>
          </w:p>
          <w:p>
            <w:pPr>
              <w:pStyle w:val="Standard"/>
              <w:widowControl w:val="false"/>
              <w:shd w:val="clear" w:color="auto" w:fill="FFFFFF"/>
              <w:suppressAutoHyphens w:val="true"/>
              <w:spacing w:before="0" w:after="0"/>
              <w:ind w:firstLine="540"/>
              <w:jc w:val="left"/>
              <w:rPr>
                <w:color w:val="auto"/>
              </w:rPr>
            </w:pPr>
            <w:r>
              <w:rPr>
                <w:rFonts w:cs="Times New Roman" w:ascii="Times New Roman" w:hAnsi="Times New Roman"/>
                <w:color w:val="auto"/>
                <w:spacing w:val="-1"/>
                <w:kern w:val="0"/>
                <w:sz w:val="24"/>
                <w:szCs w:val="24"/>
                <w:lang w:val="ru-RU" w:eastAsia="ru-RU" w:bidi="ar-SA"/>
              </w:rPr>
              <w:t>- 1 экземпляр в соответствующее структурное подразделение филиала «Приморские электрические сети» по акту приемки-передачи;</w:t>
            </w:r>
          </w:p>
          <w:p>
            <w:pPr>
              <w:pStyle w:val="Standard"/>
              <w:widowControl w:val="false"/>
              <w:shd w:val="clear" w:color="auto" w:fill="FFFFFF"/>
              <w:suppressAutoHyphens w:val="true"/>
              <w:spacing w:before="0" w:after="0"/>
              <w:ind w:firstLine="567"/>
              <w:jc w:val="both"/>
              <w:rPr>
                <w:color w:val="auto"/>
              </w:rPr>
            </w:pPr>
            <w:r>
              <w:rPr>
                <w:rFonts w:cs="Times New Roman" w:ascii="Times New Roman" w:hAnsi="Times New Roman"/>
                <w:bCs/>
                <w:iCs/>
                <w:color w:val="auto"/>
                <w:spacing w:val="-1"/>
                <w:kern w:val="0"/>
                <w:sz w:val="24"/>
                <w:szCs w:val="24"/>
                <w:lang w:val="ru-RU" w:eastAsia="ru-RU" w:bidi="ar-SA"/>
              </w:rPr>
              <w:t>- 1 экземпляр в отдел капитального строительства и инвестиций филиала АО «ДРСК» «ПЭС» с подтверждающим документом, отражающим факт приемки исполнительной документации СП и РЭС в бумажном виде и полный скан-комплект в электронном виде в формате pdf или эквивалент отечественного ПО. .</w:t>
            </w:r>
          </w:p>
          <w:p>
            <w:pPr>
              <w:pStyle w:val="Standard"/>
              <w:widowControl w:val="false"/>
              <w:shd w:val="clear" w:color="auto" w:fill="FFFFFF"/>
              <w:suppressAutoHyphens w:val="true"/>
              <w:spacing w:before="0" w:after="0"/>
              <w:ind w:firstLine="567"/>
              <w:jc w:val="both"/>
              <w:rPr>
                <w:color w:val="auto"/>
              </w:rPr>
            </w:pPr>
            <w:r>
              <w:rPr>
                <w:rFonts w:cs="Times New Roman" w:ascii="Times New Roman" w:hAnsi="Times New Roman"/>
                <w:color w:val="auto"/>
                <w:kern w:val="0"/>
                <w:sz w:val="24"/>
                <w:szCs w:val="24"/>
                <w:lang w:val="ru-RU" w:eastAsia="ru-RU" w:bidi="ar-SA"/>
              </w:rPr>
              <w:t>4. Подрядчик должен указывать заводские номера оборудования (КТПН, трансформаторы и т.п.) в актах выполненных работ КС-2 в разделе «Материалы заказчика».</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cs="Times New Roman"/>
                <w:i/>
                <w:i/>
                <w:iCs/>
                <w:sz w:val="24"/>
                <w:szCs w:val="24"/>
              </w:rPr>
            </w:pPr>
            <w:r>
              <w:rPr>
                <w:rFonts w:cs="Times New Roman" w:ascii="Times New Roman" w:hAnsi="Times New Roman"/>
                <w:i/>
                <w:iCs/>
                <w:sz w:val="24"/>
                <w:szCs w:val="24"/>
              </w:rPr>
            </w:r>
          </w:p>
        </w:tc>
      </w:tr>
      <w:tr>
        <w:trPr/>
        <w:tc>
          <w:tcPr>
            <w:tcW w:w="62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ind w:left="123" w:hanging="0"/>
              <w:jc w:val="center"/>
              <w:rPr>
                <w:color w:val="auto"/>
              </w:rPr>
            </w:pPr>
            <w:r>
              <w:rPr>
                <w:rFonts w:eastAsia="Times New Roman" w:cs="Times New Roman" w:ascii="Times New Roman" w:hAnsi="Times New Roman"/>
                <w:b/>
                <w:bCs/>
                <w:color w:val="auto"/>
                <w:kern w:val="0"/>
                <w:sz w:val="24"/>
                <w:szCs w:val="24"/>
                <w:lang w:val="ru-RU" w:eastAsia="ru-RU" w:bidi="ar-SA"/>
              </w:rPr>
              <w:t>3.</w:t>
            </w:r>
          </w:p>
        </w:tc>
        <w:tc>
          <w:tcPr>
            <w:tcW w:w="12266" w:type="dxa"/>
            <w:gridSpan w:val="4"/>
            <w:tcBorders>
              <w:top w:val="single" w:sz="4" w:space="0" w:color="00000A"/>
              <w:left w:val="single" w:sz="4" w:space="0" w:color="00000A"/>
              <w:bottom w:val="single" w:sz="4" w:space="0" w:color="00000A"/>
              <w:right w:val="single" w:sz="4" w:space="0" w:color="00000A"/>
            </w:tcBorders>
            <w:shd w:color="auto" w:fill="auto" w:val="clear"/>
            <w:tcMar>
              <w:left w:w="23" w:type="dxa"/>
              <w:right w:w="108" w:type="dxa"/>
            </w:tcMar>
            <w:vAlign w:val="center"/>
          </w:tcPr>
          <w:p>
            <w:pPr>
              <w:pStyle w:val="Normal"/>
              <w:widowControl w:val="false"/>
              <w:suppressAutoHyphens w:val="true"/>
              <w:spacing w:lineRule="auto" w:line="240" w:before="0" w:after="0"/>
              <w:jc w:val="both"/>
              <w:rPr>
                <w:color w:val="auto"/>
              </w:rPr>
            </w:pPr>
            <w:r>
              <w:rPr>
                <w:rFonts w:eastAsia="Times New Roman" w:cs="Times New Roman" w:ascii="Times New Roman" w:hAnsi="Times New Roman"/>
                <w:b/>
                <w:bCs/>
                <w:color w:val="auto"/>
                <w:kern w:val="0"/>
                <w:sz w:val="24"/>
                <w:szCs w:val="24"/>
                <w:lang w:val="ru-RU" w:eastAsia="ru-RU" w:bidi="ar-SA"/>
              </w:rPr>
              <w:t>Требования к ответственности и гарантиям подрядчика</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Cs/>
                <w:color w:val="auto"/>
                <w:sz w:val="20"/>
              </w:rPr>
            </w:pPr>
            <w:r>
              <w:rPr>
                <w:rFonts w:eastAsia="Times New Roman" w:cs="Times New Roman" w:ascii="Times New Roman" w:hAnsi="Times New Roman"/>
                <w:b/>
                <w:bCs/>
                <w:color w:val="auto"/>
                <w:sz w:val="20"/>
              </w:rPr>
            </w:r>
          </w:p>
        </w:tc>
      </w:tr>
      <w:tr>
        <w:trPr>
          <w:trHeight w:val="439" w:hRule="atLeast"/>
        </w:trPr>
        <w:tc>
          <w:tcPr>
            <w:tcW w:w="62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3.1.1.</w:t>
            </w:r>
          </w:p>
        </w:tc>
        <w:tc>
          <w:tcPr>
            <w:tcW w:w="2407" w:type="dxa"/>
            <w:gridSpan w:val="3"/>
            <w:tcBorders>
              <w:top w:val="single" w:sz="4" w:space="0" w:color="00000A"/>
              <w:left w:val="single" w:sz="4" w:space="0" w:color="00000A"/>
              <w:bottom w:val="single" w:sz="4" w:space="0" w:color="00000A"/>
              <w:right w:val="single" w:sz="4" w:space="0" w:color="00000A"/>
            </w:tcBorders>
            <w:shd w:color="auto" w:fill="auto" w:val="clear"/>
            <w:tcMar>
              <w:left w:w="23" w:type="dxa"/>
              <w:right w:w="108" w:type="dxa"/>
            </w:tcMar>
          </w:tcPr>
          <w:p>
            <w:pPr>
              <w:pStyle w:val="Normal"/>
              <w:widowControl w:val="false"/>
              <w:tabs>
                <w:tab w:val="clear" w:pos="708"/>
                <w:tab w:val="left" w:pos="0" w:leader="none"/>
                <w:tab w:val="left" w:pos="993" w:leader="none"/>
                <w:tab w:val="left" w:pos="1418" w:leader="none"/>
              </w:tabs>
              <w:suppressAutoHyphens w:val="true"/>
              <w:spacing w:lineRule="auto" w:line="240" w:before="0" w:after="0"/>
              <w:contextualSpacing/>
              <w:jc w:val="both"/>
              <w:rPr>
                <w:color w:val="auto"/>
              </w:rPr>
            </w:pPr>
            <w:r>
              <w:rPr>
                <w:rFonts w:eastAsia="Times New Roman" w:cs="Times New Roman" w:ascii="Times New Roman" w:hAnsi="Times New Roman"/>
                <w:bCs/>
                <w:i/>
                <w:color w:val="auto"/>
                <w:kern w:val="0"/>
                <w:sz w:val="24"/>
                <w:szCs w:val="24"/>
                <w:lang w:val="ru-RU" w:eastAsia="ru-RU" w:bidi="ar-SA"/>
              </w:rPr>
              <w:t>Требования к гарантиям подрядчика</w:t>
            </w:r>
          </w:p>
        </w:tc>
        <w:tc>
          <w:tcPr>
            <w:tcW w:w="9859" w:type="dxa"/>
            <w:tcBorders>
              <w:top w:val="single" w:sz="4" w:space="0" w:color="00000A"/>
              <w:left w:val="single" w:sz="4" w:space="0" w:color="00000A"/>
              <w:bottom w:val="single" w:sz="4" w:space="0" w:color="00000A"/>
              <w:right w:val="single" w:sz="4" w:space="0" w:color="00000A"/>
            </w:tcBorders>
            <w:shd w:color="auto" w:fill="auto" w:val="clear"/>
            <w:tcMar>
              <w:left w:w="23" w:type="dxa"/>
              <w:right w:w="108" w:type="dxa"/>
            </w:tcMar>
          </w:tcPr>
          <w:p>
            <w:pPr>
              <w:pStyle w:val="Normal"/>
              <w:widowControl w:val="false"/>
              <w:tabs>
                <w:tab w:val="clear" w:pos="708"/>
                <w:tab w:val="left" w:pos="0" w:leader="none"/>
                <w:tab w:val="left" w:pos="993" w:leader="none"/>
                <w:tab w:val="left" w:pos="1418" w:leader="none"/>
              </w:tabs>
              <w:suppressAutoHyphens w:val="true"/>
              <w:spacing w:lineRule="auto" w:line="240" w:before="0" w:after="0"/>
              <w:contextualSpacing/>
              <w:jc w:val="both"/>
              <w:rPr>
                <w:color w:val="auto"/>
              </w:rPr>
            </w:pPr>
            <w:r>
              <w:rPr>
                <w:rFonts w:eastAsia="Times New Roman" w:cs="Times New Roman" w:ascii="Times New Roman" w:hAnsi="Times New Roman"/>
                <w:color w:val="auto"/>
                <w:kern w:val="0"/>
                <w:sz w:val="24"/>
                <w:szCs w:val="24"/>
                <w:lang w:val="ru-RU" w:eastAsia="ru-RU" w:bidi="ar-SA"/>
              </w:rPr>
              <w:t>Требования к гарантиям определены проектом договора подряда (Приложение №2 к Документации о закупке).</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439" w:hRule="atLeast"/>
        </w:trPr>
        <w:tc>
          <w:tcPr>
            <w:tcW w:w="62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3.1.2.</w:t>
            </w:r>
          </w:p>
        </w:tc>
        <w:tc>
          <w:tcPr>
            <w:tcW w:w="2407" w:type="dxa"/>
            <w:gridSpan w:val="3"/>
            <w:tcBorders>
              <w:top w:val="single" w:sz="4" w:space="0" w:color="00000A"/>
              <w:left w:val="single" w:sz="4" w:space="0" w:color="00000A"/>
              <w:bottom w:val="single" w:sz="4" w:space="0" w:color="00000A"/>
              <w:right w:val="single" w:sz="4" w:space="0" w:color="00000A"/>
            </w:tcBorders>
            <w:shd w:color="auto" w:fill="auto" w:val="clear"/>
            <w:tcMar>
              <w:left w:w="23" w:type="dxa"/>
              <w:right w:w="108" w:type="dxa"/>
            </w:tcMar>
          </w:tcPr>
          <w:p>
            <w:pPr>
              <w:pStyle w:val="Normal"/>
              <w:widowControl w:val="false"/>
              <w:tabs>
                <w:tab w:val="clear" w:pos="708"/>
                <w:tab w:val="left" w:pos="0" w:leader="none"/>
                <w:tab w:val="left" w:pos="993" w:leader="none"/>
                <w:tab w:val="left" w:pos="1418" w:leader="none"/>
              </w:tabs>
              <w:suppressAutoHyphens w:val="true"/>
              <w:spacing w:lineRule="auto" w:line="240" w:before="0" w:after="0"/>
              <w:contextualSpacing/>
              <w:jc w:val="both"/>
              <w:rPr>
                <w:color w:val="auto"/>
              </w:rPr>
            </w:pPr>
            <w:r>
              <w:rPr>
                <w:rFonts w:eastAsia="Times New Roman" w:cs="Times New Roman" w:ascii="Times New Roman" w:hAnsi="Times New Roman"/>
                <w:bCs/>
                <w:i/>
                <w:color w:val="auto"/>
                <w:kern w:val="0"/>
                <w:sz w:val="24"/>
                <w:szCs w:val="24"/>
                <w:lang w:val="ru-RU" w:eastAsia="ru-RU" w:bidi="ar-SA"/>
              </w:rPr>
              <w:t xml:space="preserve">Требования к </w:t>
            </w:r>
            <w:r>
              <w:rPr>
                <w:rFonts w:eastAsia="Times New Roman" w:cs="Times New Roman" w:ascii="Times New Roman" w:hAnsi="Times New Roman"/>
                <w:color w:val="auto"/>
                <w:kern w:val="0"/>
                <w:sz w:val="20"/>
                <w:szCs w:val="20"/>
                <w:lang w:val="ru-RU" w:eastAsia="ru-RU" w:bidi="ar-SA"/>
              </w:rPr>
              <w:t xml:space="preserve"> </w:t>
            </w:r>
            <w:r>
              <w:rPr>
                <w:rFonts w:eastAsia="Times New Roman" w:cs="Times New Roman" w:ascii="Times New Roman" w:hAnsi="Times New Roman"/>
                <w:bCs/>
                <w:i/>
                <w:color w:val="auto"/>
                <w:kern w:val="0"/>
                <w:sz w:val="24"/>
                <w:szCs w:val="24"/>
                <w:lang w:val="ru-RU" w:eastAsia="ru-RU" w:bidi="ar-SA"/>
              </w:rPr>
              <w:t>ответственности подрядчика</w:t>
            </w:r>
          </w:p>
        </w:tc>
        <w:tc>
          <w:tcPr>
            <w:tcW w:w="9859" w:type="dxa"/>
            <w:tcBorders>
              <w:top w:val="single" w:sz="4" w:space="0" w:color="00000A"/>
              <w:left w:val="single" w:sz="4" w:space="0" w:color="00000A"/>
              <w:bottom w:val="single" w:sz="4" w:space="0" w:color="00000A"/>
              <w:right w:val="single" w:sz="4" w:space="0" w:color="00000A"/>
            </w:tcBorders>
            <w:shd w:color="auto" w:fill="auto" w:val="clear"/>
            <w:tcMar>
              <w:left w:w="23" w:type="dxa"/>
              <w:right w:w="108" w:type="dxa"/>
            </w:tcMar>
          </w:tcPr>
          <w:p>
            <w:pPr>
              <w:pStyle w:val="Standard"/>
              <w:widowControl w:val="false"/>
              <w:tabs>
                <w:tab w:val="clear" w:pos="708"/>
                <w:tab w:val="left" w:pos="0" w:leader="none"/>
                <w:tab w:val="left" w:pos="993" w:leader="none"/>
                <w:tab w:val="left" w:pos="1418" w:leader="none"/>
              </w:tabs>
              <w:suppressAutoHyphens w:val="true"/>
              <w:spacing w:before="0" w:after="60"/>
              <w:jc w:val="both"/>
              <w:rPr>
                <w:color w:val="auto"/>
              </w:rPr>
            </w:pPr>
            <w:r>
              <w:rPr>
                <w:rFonts w:eastAsia="Times New Roman" w:ascii="Times New Roman" w:hAnsi="Times New Roman"/>
                <w:color w:val="auto"/>
                <w:kern w:val="0"/>
                <w:sz w:val="24"/>
                <w:szCs w:val="24"/>
                <w:lang w:val="ru-RU" w:eastAsia="ru-RU" w:bidi="ar-SA"/>
              </w:rPr>
              <w:t>При выполнении работ подрядчик принимает и несет ответственность за выполнение следующих обязательств</w:t>
            </w:r>
            <w:r>
              <w:rPr>
                <w:rFonts w:eastAsia="Times New Roman" w:ascii="Times New Roman" w:hAnsi="Times New Roman"/>
                <w:color w:val="auto"/>
                <w:spacing w:val="-1"/>
                <w:kern w:val="0"/>
                <w:sz w:val="24"/>
                <w:szCs w:val="24"/>
                <w:lang w:val="ru-RU" w:eastAsia="ru-RU" w:bidi="ar-SA"/>
              </w:rPr>
              <w:t>:</w:t>
            </w:r>
          </w:p>
          <w:p>
            <w:pPr>
              <w:pStyle w:val="Standard"/>
              <w:widowControl w:val="false"/>
              <w:shd w:val="clear" w:color="auto" w:fill="FFFFFF"/>
              <w:suppressAutoHyphens w:val="true"/>
              <w:spacing w:before="0" w:after="0"/>
              <w:ind w:firstLine="227"/>
              <w:jc w:val="both"/>
              <w:rPr>
                <w:color w:val="auto"/>
              </w:rPr>
            </w:pPr>
            <w:r>
              <w:rPr>
                <w:rFonts w:eastAsia="Times New Roman" w:ascii="Times New Roman" w:hAnsi="Times New Roman"/>
                <w:color w:val="auto"/>
                <w:spacing w:val="-1"/>
                <w:kern w:val="0"/>
                <w:sz w:val="24"/>
                <w:szCs w:val="24"/>
                <w:lang w:val="ru-RU" w:eastAsia="ru-RU" w:bidi="ar-SA"/>
              </w:rPr>
              <w:t>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pPr>
              <w:pStyle w:val="Standard"/>
              <w:widowControl w:val="false"/>
              <w:shd w:val="clear" w:color="auto" w:fill="FFFFFF"/>
              <w:suppressAutoHyphens w:val="true"/>
              <w:spacing w:before="0" w:after="0"/>
              <w:ind w:firstLine="227"/>
              <w:jc w:val="both"/>
              <w:rPr>
                <w:color w:val="auto"/>
              </w:rPr>
            </w:pPr>
            <w:r>
              <w:rPr>
                <w:rFonts w:eastAsia="Times New Roman" w:ascii="Times New Roman" w:hAnsi="Times New Roman"/>
                <w:color w:val="auto"/>
                <w:spacing w:val="-1"/>
                <w:kern w:val="0"/>
                <w:sz w:val="24"/>
                <w:szCs w:val="24"/>
                <w:lang w:val="ru-RU" w:eastAsia="ru-RU" w:bidi="ar-SA"/>
              </w:rPr>
              <w:t>2. Безвозмездно откорректировать документацию (исполнительную документацию или иные документы, подготовленные/разработанные Подрядчиком при исполнении договора) по замечаниям Заказчика и предоставить корректировку в течение 3 (трех) рабочих дней;</w:t>
            </w:r>
          </w:p>
          <w:p>
            <w:pPr>
              <w:pStyle w:val="Standard"/>
              <w:widowControl w:val="false"/>
              <w:shd w:val="clear" w:color="auto" w:fill="FFFFFF"/>
              <w:suppressAutoHyphens w:val="true"/>
              <w:spacing w:before="0" w:after="0"/>
              <w:ind w:firstLine="227"/>
              <w:jc w:val="both"/>
              <w:rPr>
                <w:color w:val="auto"/>
              </w:rPr>
            </w:pPr>
            <w:r>
              <w:rPr>
                <w:rFonts w:eastAsia="Times New Roman" w:ascii="Times New Roman" w:hAnsi="Times New Roman"/>
                <w:color w:val="auto"/>
                <w:spacing w:val="-1"/>
                <w:kern w:val="0"/>
                <w:sz w:val="24"/>
                <w:szCs w:val="24"/>
                <w:lang w:val="ru-RU" w:eastAsia="ru-RU" w:bidi="ar-SA"/>
              </w:rPr>
              <w:t>3. При обнаружении недостатков в документации  (исполнительной документации или иных документов, подготовленных/разработанных Подрядчиком при исполнении договора) по требованию Заказчика безвозмездно доработать данную документацию в течение 5 (пяти) рабочих дней и возместить убытки, связанные с допущенными недостатками;</w:t>
            </w:r>
          </w:p>
          <w:p>
            <w:pPr>
              <w:pStyle w:val="Standard"/>
              <w:widowControl w:val="false"/>
              <w:tabs>
                <w:tab w:val="clear" w:pos="708"/>
                <w:tab w:val="left" w:pos="1300" w:leader="none"/>
              </w:tabs>
              <w:suppressAutoHyphens w:val="true"/>
              <w:spacing w:before="0" w:after="0"/>
              <w:ind w:firstLine="227"/>
              <w:jc w:val="both"/>
              <w:rPr>
                <w:color w:val="auto"/>
              </w:rPr>
            </w:pPr>
            <w:r>
              <w:rPr>
                <w:rFonts w:eastAsia="Times New Roman" w:ascii="Times New Roman" w:hAnsi="Times New Roman"/>
                <w:color w:val="auto"/>
                <w:kern w:val="0"/>
                <w:sz w:val="24"/>
                <w:szCs w:val="24"/>
                <w:lang w:val="ru-RU" w:eastAsia="ru-RU" w:bidi="ar-SA"/>
              </w:rPr>
              <w:t xml:space="preserve">. </w:t>
            </w:r>
          </w:p>
          <w:p>
            <w:pPr>
              <w:pStyle w:val="Standard"/>
              <w:widowControl w:val="false"/>
              <w:tabs>
                <w:tab w:val="clear" w:pos="708"/>
                <w:tab w:val="left" w:pos="1300" w:leader="none"/>
              </w:tabs>
              <w:suppressAutoHyphens w:val="true"/>
              <w:spacing w:before="0" w:after="0"/>
              <w:ind w:firstLine="227"/>
              <w:jc w:val="both"/>
              <w:rPr>
                <w:color w:val="auto"/>
              </w:rPr>
            </w:pPr>
            <w:r>
              <w:rPr>
                <w:rFonts w:eastAsia="Times New Roman" w:ascii="Times New Roman" w:hAnsi="Times New Roman"/>
                <w:color w:val="auto"/>
                <w:kern w:val="0"/>
                <w:sz w:val="24"/>
                <w:szCs w:val="24"/>
                <w:lang w:val="ru-RU" w:eastAsia="ru-RU" w:bidi="ar-SA"/>
              </w:rPr>
              <w:t>н</w:t>
            </w:r>
          </w:p>
          <w:p>
            <w:pPr>
              <w:pStyle w:val="Standard"/>
              <w:widowControl w:val="false"/>
              <w:tabs>
                <w:tab w:val="clear" w:pos="708"/>
                <w:tab w:val="left" w:pos="812" w:leader="none"/>
              </w:tabs>
              <w:suppressAutoHyphens w:val="true"/>
              <w:spacing w:before="0" w:after="0"/>
              <w:ind w:firstLine="227"/>
              <w:jc w:val="both"/>
              <w:rPr>
                <w:color w:val="auto"/>
              </w:rPr>
            </w:pPr>
            <w:r>
              <w:rPr>
                <w:color w:val="auto"/>
              </w:rPr>
            </w:r>
          </w:p>
          <w:p>
            <w:pPr>
              <w:pStyle w:val="Normal"/>
              <w:widowControl w:val="false"/>
              <w:tabs>
                <w:tab w:val="clear" w:pos="708"/>
                <w:tab w:val="left" w:pos="0" w:leader="none"/>
                <w:tab w:val="left" w:pos="993" w:leader="none"/>
                <w:tab w:val="left" w:pos="1418" w:leader="none"/>
              </w:tabs>
              <w:suppressAutoHyphens w:val="true"/>
              <w:spacing w:before="0" w:after="200"/>
              <w:ind w:firstLine="173"/>
              <w:contextualSpacing/>
              <w:jc w:val="both"/>
              <w:rPr>
                <w:color w:val="auto"/>
              </w:rPr>
            </w:pPr>
            <w:r>
              <w:rPr>
                <w:rFonts w:eastAsia="Times New Roman" w:cs="Times New Roman" w:ascii="Times New Roman" w:hAnsi="Times New Roman"/>
                <w:i/>
                <w:iCs/>
                <w:color w:val="auto"/>
                <w:kern w:val="0"/>
                <w:sz w:val="24"/>
                <w:szCs w:val="24"/>
                <w:lang w:val="ru-RU" w:eastAsia="ru-RU" w:bidi="ar-SA"/>
              </w:rPr>
              <w:t>7. Разработанная рабочая документация является собственностью Заказчика и передача её третьим лицам без его согласия запрещается;</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c>
          <w:tcPr>
            <w:tcW w:w="62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4.</w:t>
            </w:r>
          </w:p>
        </w:tc>
        <w:tc>
          <w:tcPr>
            <w:tcW w:w="12266" w:type="dxa"/>
            <w:gridSpan w:val="4"/>
            <w:tcBorders>
              <w:top w:val="single" w:sz="4" w:space="0" w:color="00000A"/>
              <w:left w:val="single" w:sz="4" w:space="0" w:color="00000A"/>
              <w:bottom w:val="single" w:sz="4" w:space="0" w:color="00000A"/>
            </w:tcBorders>
            <w:shd w:color="auto" w:fill="auto" w:val="clear"/>
            <w:tcMar>
              <w:left w:w="23" w:type="dxa"/>
              <w:right w:w="108" w:type="dxa"/>
            </w:tcMar>
          </w:tcPr>
          <w:p>
            <w:pPr>
              <w:pStyle w:val="Normal"/>
              <w:widowControl w:val="false"/>
              <w:suppressAutoHyphens w:val="true"/>
              <w:spacing w:lineRule="auto" w:line="240" w:before="0" w:after="0"/>
              <w:jc w:val="both"/>
              <w:rPr>
                <w:color w:val="auto"/>
              </w:rPr>
            </w:pPr>
            <w:r>
              <w:rPr>
                <w:rFonts w:eastAsia="Times New Roman" w:cs="Times New Roman" w:ascii="Times New Roman" w:hAnsi="Times New Roman"/>
                <w:b/>
                <w:bCs/>
                <w:color w:val="auto"/>
                <w:kern w:val="0"/>
                <w:sz w:val="24"/>
                <w:szCs w:val="24"/>
                <w:lang w:val="ru-RU" w:eastAsia="ru-RU" w:bidi="ar-SA"/>
              </w:rPr>
              <w:t>Требования к подрядчику (и субподрядчикам) и его обязательствам, влияющим на исполнение договора</w:t>
            </w:r>
          </w:p>
        </w:tc>
        <w:tc>
          <w:tcPr>
            <w:tcW w:w="3260" w:type="dxa"/>
            <w:vMerge w:val="continue"/>
            <w:tcBorders/>
            <w:shd w:color="auto" w:fill="auto" w:val="clear"/>
          </w:tcPr>
          <w:p>
            <w:pPr>
              <w:pStyle w:val="Normal"/>
              <w:widowControl w:val="false"/>
              <w:suppressAutoHyphens w:val="true"/>
              <w:spacing w:lineRule="auto" w:line="240" w:before="0" w:after="0"/>
              <w:jc w:val="center"/>
              <w:rPr>
                <w:color w:val="auto"/>
              </w:rPr>
            </w:pPr>
            <w:r>
              <w:rPr>
                <w:color w:val="auto"/>
              </w:rPr>
            </w:r>
          </w:p>
        </w:tc>
      </w:tr>
      <w:tr>
        <w:trPr/>
        <w:tc>
          <w:tcPr>
            <w:tcW w:w="62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4.1.1.</w:t>
            </w:r>
          </w:p>
        </w:tc>
        <w:tc>
          <w:tcPr>
            <w:tcW w:w="2375" w:type="dxa"/>
            <w:gridSpan w:val="2"/>
            <w:tcBorders>
              <w:top w:val="single" w:sz="4" w:space="0" w:color="00000A"/>
              <w:left w:val="single" w:sz="4" w:space="0" w:color="00000A"/>
              <w:bottom w:val="single" w:sz="4" w:space="0" w:color="00000A"/>
              <w:right w:val="single" w:sz="4" w:space="0" w:color="00000A"/>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Cs/>
                <w:i/>
                <w:color w:val="auto"/>
                <w:kern w:val="0"/>
                <w:sz w:val="24"/>
                <w:szCs w:val="24"/>
                <w:lang w:val="ru-RU" w:eastAsia="ru-RU" w:bidi="ar-SA"/>
              </w:rPr>
              <w:t>Требования к объему и виду работ, которые могут быть выполнены в рамках договоров субподряда</w:t>
            </w:r>
          </w:p>
        </w:tc>
        <w:tc>
          <w:tcPr>
            <w:tcW w:w="9891" w:type="dxa"/>
            <w:gridSpan w:val="2"/>
            <w:tcBorders>
              <w:top w:val="single" w:sz="4" w:space="0" w:color="00000A"/>
              <w:left w:val="single" w:sz="4" w:space="0" w:color="00000A"/>
              <w:bottom w:val="single" w:sz="4" w:space="0" w:color="00000A"/>
            </w:tcBorders>
            <w:shd w:color="auto" w:fill="auto" w:val="clear"/>
            <w:tcMar>
              <w:left w:w="23" w:type="dxa"/>
              <w:right w:w="108" w:type="dxa"/>
            </w:tcMar>
          </w:tcPr>
          <w:p>
            <w:pPr>
              <w:pStyle w:val="ListParagraph"/>
              <w:widowControl w:val="false"/>
              <w:numPr>
                <w:ilvl w:val="0"/>
                <w:numId w:val="3"/>
              </w:numPr>
              <w:tabs>
                <w:tab w:val="clear" w:pos="708"/>
                <w:tab w:val="left" w:pos="457" w:leader="none"/>
              </w:tabs>
              <w:suppressAutoHyphens w:val="true"/>
              <w:spacing w:before="0" w:after="60"/>
              <w:ind w:left="0" w:firstLine="315"/>
              <w:jc w:val="both"/>
              <w:textAlignment w:val="baseline"/>
              <w:rPr>
                <w:color w:val="auto"/>
              </w:rPr>
            </w:pPr>
            <w:r>
              <w:rPr>
                <w:bCs/>
                <w:color w:val="auto"/>
                <w:kern w:val="0"/>
                <w:sz w:val="24"/>
                <w:szCs w:val="24"/>
                <w:lang w:bidi="ar-SA"/>
              </w:rPr>
              <w:t>Порядок согласования субподрядных организаций определен разделом 3, п.3.4.3 проекта договора подряда</w:t>
            </w:r>
            <w:r>
              <w:rPr>
                <w:bCs/>
                <w:color w:val="auto"/>
                <w:kern w:val="0"/>
                <w:sz w:val="24"/>
                <w:szCs w:val="24"/>
                <w:lang w:val="ru-RU" w:bidi="ar-SA"/>
              </w:rPr>
              <w:t xml:space="preserve"> (Приложение №2 к Документации о закупке)</w:t>
            </w:r>
            <w:r>
              <w:rPr>
                <w:bCs/>
                <w:color w:val="auto"/>
                <w:kern w:val="0"/>
                <w:sz w:val="24"/>
                <w:szCs w:val="24"/>
                <w:lang w:bidi="ar-SA"/>
              </w:rPr>
              <w:t>.</w:t>
            </w:r>
          </w:p>
          <w:p>
            <w:pPr>
              <w:pStyle w:val="Normal"/>
              <w:widowControl w:val="false"/>
              <w:tabs>
                <w:tab w:val="clear" w:pos="708"/>
                <w:tab w:val="left" w:pos="598" w:leader="none"/>
              </w:tabs>
              <w:suppressAutoHyphens w:val="true"/>
              <w:spacing w:before="0" w:after="0"/>
              <w:ind w:firstLine="345"/>
              <w:jc w:val="both"/>
              <w:rPr>
                <w:color w:val="auto"/>
              </w:rPr>
            </w:pPr>
            <w:r>
              <w:rPr>
                <w:rFonts w:cs="Times New Roman" w:ascii="Times New Roman" w:hAnsi="Times New Roman"/>
                <w:bCs/>
                <w:color w:val="auto"/>
                <w:kern w:val="0"/>
                <w:sz w:val="24"/>
                <w:szCs w:val="24"/>
                <w:lang w:val="ru-RU" w:eastAsia="ru-RU" w:bidi="ar-SA"/>
              </w:rPr>
              <w:t>Подрядчик несет при этом ответственность за действия Субподрядчиков, как за свои собственные.</w:t>
            </w:r>
          </w:p>
        </w:tc>
        <w:tc>
          <w:tcPr>
            <w:tcW w:w="3260" w:type="dxa"/>
            <w:vMerge w:val="continue"/>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r>
        <w:trPr>
          <w:trHeight w:val="63" w:hRule="atLeast"/>
        </w:trPr>
        <w:tc>
          <w:tcPr>
            <w:tcW w:w="62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ru-RU" w:eastAsia="ru-RU" w:bidi="ar-SA"/>
              </w:rPr>
              <w:t>5.</w:t>
            </w:r>
          </w:p>
        </w:tc>
        <w:tc>
          <w:tcPr>
            <w:tcW w:w="12266" w:type="dxa"/>
            <w:gridSpan w:val="4"/>
            <w:tcBorders>
              <w:top w:val="single" w:sz="4" w:space="0" w:color="00000A"/>
              <w:left w:val="single" w:sz="4" w:space="0" w:color="00000A"/>
              <w:bottom w:val="single" w:sz="4" w:space="0" w:color="00000A"/>
            </w:tcBorders>
            <w:shd w:color="auto" w:fill="auto" w:val="clear"/>
            <w:tcMar>
              <w:left w:w="23" w:type="dxa"/>
              <w:right w:w="108" w:type="dxa"/>
            </w:tcMar>
          </w:tcPr>
          <w:p>
            <w:pPr>
              <w:pStyle w:val="Normal"/>
              <w:widowControl w:val="false"/>
              <w:suppressAutoHyphens w:val="true"/>
              <w:spacing w:lineRule="auto" w:line="240" w:before="0" w:after="0"/>
              <w:jc w:val="both"/>
              <w:rPr>
                <w:color w:val="auto"/>
              </w:rPr>
            </w:pPr>
            <w:r>
              <w:rPr>
                <w:rFonts w:eastAsia="Times New Roman" w:cs="Times New Roman" w:ascii="Times New Roman" w:hAnsi="Times New Roman"/>
                <w:b/>
                <w:bCs/>
                <w:color w:val="auto"/>
                <w:kern w:val="0"/>
                <w:sz w:val="24"/>
                <w:szCs w:val="24"/>
                <w:lang w:val="ru-RU" w:eastAsia="ru-RU" w:bidi="ar-SA"/>
              </w:rPr>
              <w:t>Прочие требования к выполняемым работам</w:t>
            </w:r>
          </w:p>
        </w:tc>
        <w:tc>
          <w:tcPr>
            <w:tcW w:w="3260" w:type="dxa"/>
            <w:vMerge w:val="continue"/>
            <w:tcBorders/>
            <w:shd w:color="auto" w:fill="auto" w:val="clear"/>
          </w:tcPr>
          <w:p>
            <w:pPr>
              <w:pStyle w:val="Normal"/>
              <w:widowControl w:val="false"/>
              <w:suppressAutoHyphens w:val="true"/>
              <w:spacing w:lineRule="auto" w:line="240" w:before="0" w:after="0"/>
              <w:jc w:val="center"/>
              <w:rPr>
                <w:color w:val="auto"/>
              </w:rPr>
            </w:pPr>
            <w:r>
              <w:rPr>
                <w:color w:val="auto"/>
              </w:rPr>
            </w:r>
          </w:p>
        </w:tc>
      </w:tr>
      <w:tr>
        <w:trPr>
          <w:trHeight w:val="412" w:hRule="atLeast"/>
        </w:trPr>
        <w:tc>
          <w:tcPr>
            <w:tcW w:w="62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
                <w:bCs/>
                <w:color w:val="auto"/>
                <w:kern w:val="0"/>
                <w:sz w:val="24"/>
                <w:szCs w:val="24"/>
                <w:lang w:val="en-US" w:eastAsia="ru-RU" w:bidi="ar-SA"/>
              </w:rPr>
              <w:t>5.1</w:t>
            </w:r>
            <w:r>
              <w:rPr>
                <w:rFonts w:eastAsia="Times New Roman" w:cs="Times New Roman" w:ascii="Times New Roman" w:hAnsi="Times New Roman"/>
                <w:b/>
                <w:bCs/>
                <w:color w:val="auto"/>
                <w:kern w:val="0"/>
                <w:sz w:val="24"/>
                <w:szCs w:val="24"/>
                <w:lang w:val="ru-RU" w:eastAsia="ru-RU" w:bidi="ar-SA"/>
              </w:rPr>
              <w:t>.</w:t>
            </w:r>
          </w:p>
        </w:tc>
        <w:tc>
          <w:tcPr>
            <w:tcW w:w="2375" w:type="dxa"/>
            <w:gridSpan w:val="2"/>
            <w:tcBorders>
              <w:top w:val="single" w:sz="4" w:space="0" w:color="00000A"/>
              <w:left w:val="single" w:sz="4" w:space="0" w:color="00000A"/>
              <w:bottom w:val="single" w:sz="4" w:space="0" w:color="00000A"/>
              <w:right w:val="single" w:sz="4" w:space="0" w:color="00000A"/>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rFonts w:eastAsia="Times New Roman" w:cs="Times New Roman" w:ascii="Times New Roman" w:hAnsi="Times New Roman"/>
                <w:bCs/>
                <w:i/>
                <w:color w:val="auto"/>
                <w:kern w:val="0"/>
                <w:sz w:val="24"/>
                <w:szCs w:val="24"/>
                <w:lang w:val="ru-RU" w:eastAsia="ru-RU" w:bidi="ar-SA"/>
              </w:rPr>
              <w:t>Особые условия</w:t>
            </w:r>
          </w:p>
        </w:tc>
        <w:tc>
          <w:tcPr>
            <w:tcW w:w="9891" w:type="dxa"/>
            <w:gridSpan w:val="2"/>
            <w:tcBorders>
              <w:top w:val="single" w:sz="4" w:space="0" w:color="00000A"/>
              <w:left w:val="single" w:sz="4" w:space="0" w:color="00000A"/>
              <w:bottom w:val="single" w:sz="4" w:space="0" w:color="00000A"/>
            </w:tcBorders>
            <w:shd w:color="auto" w:fill="auto" w:val="clear"/>
            <w:tcMar>
              <w:left w:w="23" w:type="dxa"/>
              <w:right w:w="108" w:type="dxa"/>
            </w:tcMar>
          </w:tcPr>
          <w:p>
            <w:pPr>
              <w:pStyle w:val="ListParagraph"/>
              <w:widowControl w:val="false"/>
              <w:numPr>
                <w:ilvl w:val="0"/>
                <w:numId w:val="5"/>
              </w:numPr>
              <w:tabs>
                <w:tab w:val="clear" w:pos="708"/>
                <w:tab w:val="left" w:pos="395" w:leader="none"/>
              </w:tabs>
              <w:suppressAutoHyphens w:val="true"/>
              <w:spacing w:before="0" w:after="0"/>
              <w:ind w:left="0" w:firstLine="395"/>
              <w:jc w:val="both"/>
              <w:rPr>
                <w:color w:val="auto"/>
              </w:rPr>
            </w:pPr>
            <w:r>
              <w:rPr>
                <w:bCs/>
                <w:color w:val="auto"/>
                <w:kern w:val="0"/>
                <w:sz w:val="24"/>
                <w:szCs w:val="24"/>
                <w:lang w:eastAsia="ru-RU" w:bidi="ar-SA"/>
              </w:rPr>
              <w:t>Заказчик может дать письменное распоряжение, обязательное для Подрядчика, с указанием:</w:t>
            </w:r>
          </w:p>
          <w:p>
            <w:pPr>
              <w:pStyle w:val="ListParagraph"/>
              <w:widowControl w:val="false"/>
              <w:numPr>
                <w:ilvl w:val="1"/>
                <w:numId w:val="5"/>
              </w:numPr>
              <w:tabs>
                <w:tab w:val="clear" w:pos="708"/>
                <w:tab w:val="left" w:pos="395" w:leader="none"/>
              </w:tabs>
              <w:suppressAutoHyphens w:val="true"/>
              <w:spacing w:before="0" w:after="0"/>
              <w:ind w:left="0" w:firstLine="395"/>
              <w:jc w:val="both"/>
              <w:rPr>
                <w:color w:val="auto"/>
              </w:rPr>
            </w:pPr>
            <w:r>
              <w:rPr>
                <w:bCs/>
                <w:color w:val="auto"/>
                <w:kern w:val="0"/>
                <w:sz w:val="24"/>
                <w:szCs w:val="24"/>
                <w:lang w:eastAsia="ru-RU" w:bidi="ar-SA"/>
              </w:rPr>
              <w:t>увеличить или сократить объем любой работы, включенной в Договор;</w:t>
            </w:r>
          </w:p>
          <w:p>
            <w:pPr>
              <w:pStyle w:val="ListParagraph"/>
              <w:widowControl w:val="false"/>
              <w:numPr>
                <w:ilvl w:val="1"/>
                <w:numId w:val="5"/>
              </w:numPr>
              <w:tabs>
                <w:tab w:val="clear" w:pos="708"/>
                <w:tab w:val="left" w:pos="395" w:leader="none"/>
              </w:tabs>
              <w:suppressAutoHyphens w:val="true"/>
              <w:spacing w:before="0" w:after="0"/>
              <w:ind w:left="0" w:firstLine="395"/>
              <w:jc w:val="both"/>
              <w:rPr>
                <w:color w:val="auto"/>
              </w:rPr>
            </w:pPr>
            <w:r>
              <w:rPr>
                <w:bCs/>
                <w:color w:val="auto"/>
                <w:kern w:val="0"/>
                <w:sz w:val="24"/>
                <w:szCs w:val="24"/>
                <w:lang w:eastAsia="ru-RU" w:bidi="ar-SA"/>
              </w:rPr>
              <w:t>исключить любую работу;</w:t>
            </w:r>
          </w:p>
          <w:p>
            <w:pPr>
              <w:pStyle w:val="ListParagraph"/>
              <w:widowControl w:val="false"/>
              <w:numPr>
                <w:ilvl w:val="1"/>
                <w:numId w:val="5"/>
              </w:numPr>
              <w:tabs>
                <w:tab w:val="clear" w:pos="708"/>
                <w:tab w:val="left" w:pos="395" w:leader="none"/>
              </w:tabs>
              <w:suppressAutoHyphens w:val="true"/>
              <w:spacing w:before="0" w:after="0"/>
              <w:ind w:left="0" w:firstLine="395"/>
              <w:jc w:val="both"/>
              <w:rPr>
                <w:color w:val="auto"/>
              </w:rPr>
            </w:pPr>
            <w:r>
              <w:rPr>
                <w:bCs/>
                <w:color w:val="auto"/>
                <w:kern w:val="0"/>
                <w:sz w:val="24"/>
                <w:szCs w:val="24"/>
                <w:lang w:eastAsia="ru-RU" w:bidi="ar-SA"/>
              </w:rPr>
              <w:t>изменить характер или качество, или вид любой части работы;</w:t>
            </w:r>
          </w:p>
          <w:p>
            <w:pPr>
              <w:pStyle w:val="ListParagraph"/>
              <w:widowControl w:val="false"/>
              <w:numPr>
                <w:ilvl w:val="1"/>
                <w:numId w:val="5"/>
              </w:numPr>
              <w:tabs>
                <w:tab w:val="clear" w:pos="708"/>
                <w:tab w:val="left" w:pos="395" w:leader="none"/>
              </w:tabs>
              <w:suppressAutoHyphens w:val="true"/>
              <w:spacing w:before="0" w:after="0"/>
              <w:ind w:left="0" w:firstLine="395"/>
              <w:jc w:val="both"/>
              <w:rPr>
                <w:color w:val="auto"/>
              </w:rPr>
            </w:pPr>
            <w:r>
              <w:rPr>
                <w:bCs/>
                <w:color w:val="auto"/>
                <w:kern w:val="0"/>
                <w:sz w:val="24"/>
                <w:szCs w:val="24"/>
                <w:lang w:eastAsia="ru-RU" w:bidi="ar-SA"/>
              </w:rPr>
              <w:t>выполнить дополнительную работу любого характера, необходимую для завершения строительства объекта;</w:t>
            </w:r>
          </w:p>
          <w:p>
            <w:pPr>
              <w:pStyle w:val="ListParagraph"/>
              <w:widowControl w:val="false"/>
              <w:tabs>
                <w:tab w:val="clear" w:pos="708"/>
                <w:tab w:val="left" w:pos="395" w:leader="none"/>
              </w:tabs>
              <w:suppressAutoHyphens w:val="true"/>
              <w:spacing w:before="0" w:after="0"/>
              <w:ind w:left="0" w:hanging="0"/>
              <w:jc w:val="both"/>
              <w:rPr>
                <w:sz w:val="24"/>
                <w:szCs w:val="24"/>
                <w:lang w:val="ru-RU"/>
              </w:rPr>
            </w:pPr>
            <w:r>
              <w:rPr>
                <w:kern w:val="0"/>
                <w:sz w:val="24"/>
                <w:szCs w:val="24"/>
                <w:lang w:val="ru-RU" w:bidi="ar-SA"/>
              </w:rPr>
              <w:t>Все указанные изменения оформляются соответствующим дополнительным соглашением к договору подряда.</w:t>
            </w:r>
          </w:p>
          <w:p>
            <w:pPr>
              <w:pStyle w:val="ListParagraph"/>
              <w:widowControl w:val="false"/>
              <w:numPr>
                <w:ilvl w:val="0"/>
                <w:numId w:val="5"/>
              </w:numPr>
              <w:tabs>
                <w:tab w:val="clear" w:pos="708"/>
                <w:tab w:val="left" w:pos="395" w:leader="none"/>
              </w:tabs>
              <w:suppressAutoHyphens w:val="true"/>
              <w:spacing w:before="0" w:after="0"/>
              <w:ind w:left="0" w:firstLine="395"/>
              <w:jc w:val="both"/>
              <w:rPr>
                <w:color w:val="auto"/>
              </w:rPr>
            </w:pPr>
            <w:r>
              <w:rPr>
                <w:bCs/>
                <w:color w:val="auto"/>
                <w:kern w:val="0"/>
                <w:sz w:val="24"/>
                <w:szCs w:val="24"/>
                <w:lang w:eastAsia="ru-RU" w:bidi="ar-SA"/>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w:t>
            </w:r>
          </w:p>
          <w:p>
            <w:pPr>
              <w:pStyle w:val="ListParagraph"/>
              <w:widowControl w:val="false"/>
              <w:numPr>
                <w:ilvl w:val="0"/>
                <w:numId w:val="5"/>
              </w:numPr>
              <w:tabs>
                <w:tab w:val="clear" w:pos="708"/>
                <w:tab w:val="left" w:pos="395" w:leader="none"/>
              </w:tabs>
              <w:suppressAutoHyphens w:val="true"/>
              <w:spacing w:before="0" w:after="0"/>
              <w:ind w:left="0" w:firstLine="395"/>
              <w:jc w:val="both"/>
              <w:rPr>
                <w:color w:val="auto"/>
              </w:rPr>
            </w:pPr>
            <w:r>
              <w:rPr>
                <w:bCs/>
                <w:color w:val="auto"/>
                <w:kern w:val="0"/>
                <w:sz w:val="24"/>
                <w:szCs w:val="24"/>
                <w:lang w:eastAsia="ru-RU" w:bidi="ar-SA"/>
              </w:rPr>
              <w:t>Подрядчик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3260" w:type="dxa"/>
            <w:vMerge w:val="continue"/>
            <w:tcBorders>
              <w:bottom w:val="single" w:sz="4" w:space="0" w:color="00000A"/>
            </w:tcBorders>
            <w:shd w:color="auto" w:fill="auto" w:val="clear"/>
            <w:tcMar>
              <w:left w:w="23" w:type="dxa"/>
              <w:right w:w="108" w:type="dxa"/>
            </w:tcMar>
          </w:tcPr>
          <w:p>
            <w:pPr>
              <w:pStyle w:val="Normal"/>
              <w:widowControl w:val="false"/>
              <w:suppressAutoHyphens w:val="true"/>
              <w:spacing w:lineRule="auto" w:line="240" w:before="0" w:after="0"/>
              <w:jc w:val="center"/>
              <w:rPr>
                <w:color w:val="auto"/>
              </w:rPr>
            </w:pPr>
            <w:r>
              <w:rPr>
                <w:color w:val="auto"/>
              </w:rPr>
            </w:r>
          </w:p>
        </w:tc>
      </w:tr>
    </w:tbl>
    <w:p>
      <w:pPr>
        <w:sectPr>
          <w:footerReference w:type="default" r:id="rId3"/>
          <w:footerReference w:type="first" r:id="rId4"/>
          <w:type w:val="nextPage"/>
          <w:pgSz w:orient="landscape" w:w="16838" w:h="11906"/>
          <w:pgMar w:left="426" w:right="678" w:gutter="0" w:header="0" w:top="284" w:footer="708" w:bottom="1276"/>
          <w:pgNumType w:fmt="decimal"/>
          <w:formProt w:val="false"/>
          <w:textDirection w:val="lrTb"/>
          <w:docGrid w:type="default" w:linePitch="360" w:charSpace="0"/>
        </w:sectPr>
      </w:pPr>
    </w:p>
    <w:p>
      <w:pPr>
        <w:pStyle w:val="ListParagraph"/>
        <w:numPr>
          <w:ilvl w:val="0"/>
          <w:numId w:val="7"/>
        </w:numPr>
        <w:jc w:val="center"/>
        <w:rPr>
          <w:color w:val="auto"/>
        </w:rPr>
      </w:pPr>
      <w:r>
        <w:rPr>
          <w:b/>
          <w:color w:val="auto"/>
          <w:sz w:val="28"/>
          <w:szCs w:val="28"/>
        </w:rPr>
        <w:t>Требования к документации по ценообразованию на этапе закупки</w:t>
      </w:r>
    </w:p>
    <w:p>
      <w:pPr>
        <w:pStyle w:val="ListParagraph"/>
        <w:ind w:left="1211" w:hanging="0"/>
        <w:rPr>
          <w:b/>
          <w:color w:val="auto"/>
          <w:sz w:val="28"/>
          <w:szCs w:val="28"/>
        </w:rPr>
      </w:pPr>
      <w:r>
        <w:rPr>
          <w:b/>
          <w:color w:val="auto"/>
          <w:sz w:val="28"/>
          <w:szCs w:val="28"/>
        </w:rPr>
      </w:r>
      <w:bookmarkStart w:id="14" w:name="_Toc53393312"/>
      <w:bookmarkStart w:id="15" w:name="_Toc54646411"/>
      <w:bookmarkStart w:id="16" w:name="_Toc53393312"/>
      <w:bookmarkStart w:id="17" w:name="_Toc54646411"/>
      <w:bookmarkEnd w:id="16"/>
      <w:bookmarkEnd w:id="17"/>
    </w:p>
    <w:p>
      <w:pPr>
        <w:pStyle w:val="ListParagraph"/>
        <w:ind w:left="0" w:firstLine="708"/>
        <w:jc w:val="both"/>
        <w:rPr>
          <w:color w:val="auto"/>
        </w:rPr>
      </w:pPr>
      <w:r>
        <w:rPr>
          <w:color w:val="auto"/>
          <w:sz w:val="24"/>
          <w:szCs w:val="24"/>
          <w:lang w:eastAsia="ru-RU"/>
        </w:rPr>
        <w:t>3.</w:t>
      </w:r>
      <w:r>
        <w:rPr>
          <w:color w:val="auto"/>
          <w:sz w:val="24"/>
          <w:szCs w:val="24"/>
          <w:lang w:val="ru-RU" w:eastAsia="ru-RU"/>
        </w:rPr>
        <w:t>1</w:t>
      </w:r>
      <w:r>
        <w:rPr>
          <w:color w:val="auto"/>
          <w:sz w:val="24"/>
          <w:szCs w:val="24"/>
          <w:lang w:eastAsia="ru-RU"/>
        </w:rPr>
        <w:t xml:space="preserve"> 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w:t>
      </w:r>
    </w:p>
    <w:p>
      <w:pPr>
        <w:pStyle w:val="ListParagraph"/>
        <w:ind w:left="0" w:firstLine="708"/>
        <w:jc w:val="both"/>
        <w:rPr>
          <w:color w:val="auto"/>
        </w:rPr>
      </w:pPr>
      <w:r>
        <w:rPr>
          <w:color w:val="auto"/>
          <w:sz w:val="24"/>
          <w:szCs w:val="24"/>
          <w:lang w:eastAsia="ru-RU"/>
        </w:rPr>
        <w:t>3.</w:t>
      </w:r>
      <w:r>
        <w:rPr>
          <w:color w:val="auto"/>
          <w:sz w:val="24"/>
          <w:szCs w:val="24"/>
          <w:lang w:val="ru-RU" w:eastAsia="ru-RU"/>
        </w:rPr>
        <w:t>2</w:t>
      </w:r>
      <w:r>
        <w:rPr>
          <w:color w:val="auto"/>
          <w:sz w:val="24"/>
          <w:szCs w:val="24"/>
          <w:lang w:eastAsia="ru-RU"/>
        </w:rPr>
        <w:t xml:space="preserve"> Дополнительные документы по ценообразованию (сметная документация) в состав заявки Участника не включаются.</w:t>
      </w:r>
    </w:p>
    <w:p>
      <w:pPr>
        <w:pStyle w:val="ListParagraph"/>
        <w:ind w:left="1211" w:hanging="0"/>
        <w:rPr>
          <w:b/>
          <w:color w:val="auto"/>
          <w:sz w:val="28"/>
          <w:szCs w:val="28"/>
        </w:rPr>
      </w:pPr>
      <w:r>
        <w:rPr>
          <w:b/>
          <w:color w:val="auto"/>
          <w:sz w:val="28"/>
          <w:szCs w:val="28"/>
        </w:rPr>
      </w:r>
    </w:p>
    <w:p>
      <w:pPr>
        <w:pStyle w:val="ListParagraph"/>
        <w:numPr>
          <w:ilvl w:val="0"/>
          <w:numId w:val="7"/>
        </w:numPr>
        <w:jc w:val="center"/>
        <w:rPr>
          <w:color w:val="auto"/>
        </w:rPr>
      </w:pPr>
      <w:bookmarkStart w:id="18" w:name="_Toc54646412"/>
      <w:bookmarkEnd w:id="18"/>
      <w:r>
        <w:rPr>
          <w:b/>
          <w:color w:val="auto"/>
          <w:sz w:val="28"/>
          <w:szCs w:val="28"/>
          <w:lang w:val="ru-RU"/>
        </w:rPr>
        <w:t>Требования к документации по ценообразованию на этапе заключения (исполнения) договора</w:t>
      </w:r>
    </w:p>
    <w:p>
      <w:pPr>
        <w:pStyle w:val="ListParagraph"/>
        <w:ind w:left="0" w:firstLine="709"/>
        <w:jc w:val="both"/>
        <w:rPr>
          <w:color w:val="auto"/>
        </w:rPr>
      </w:pPr>
      <w:r>
        <w:rPr>
          <w:color w:val="auto"/>
        </w:rPr>
      </w:r>
    </w:p>
    <w:p>
      <w:pPr>
        <w:pStyle w:val="ListParagraph"/>
        <w:ind w:left="0" w:firstLine="709"/>
        <w:jc w:val="both"/>
        <w:rPr>
          <w:color w:val="auto"/>
        </w:rPr>
      </w:pPr>
      <w:r>
        <w:rPr>
          <w:bCs/>
          <w:color w:val="auto"/>
          <w:sz w:val="24"/>
          <w:szCs w:val="24"/>
        </w:rPr>
        <w:t xml:space="preserve">4.1.В рамках реализации договора необходимо составлять и оформлять сметную документацию в обоснование стоимости </w:t>
      </w:r>
      <w:r>
        <w:rPr>
          <w:bCs/>
          <w:color w:val="auto"/>
          <w:sz w:val="24"/>
          <w:szCs w:val="24"/>
          <w:lang w:val="ru-RU"/>
        </w:rPr>
        <w:t>работ</w:t>
      </w:r>
      <w:r>
        <w:rPr>
          <w:bCs/>
          <w:color w:val="auto"/>
          <w:sz w:val="24"/>
          <w:szCs w:val="24"/>
        </w:rPr>
        <w:t xml:space="preserve"> с требованиями, указанными в Приложении №2 к настоящим Техническим требованиям.</w:t>
      </w:r>
    </w:p>
    <w:p>
      <w:pPr>
        <w:pStyle w:val="ListParagraph"/>
        <w:ind w:left="0" w:firstLine="709"/>
        <w:jc w:val="both"/>
        <w:rPr>
          <w:color w:val="auto"/>
        </w:rPr>
      </w:pPr>
      <w:r>
        <w:rPr>
          <w:bCs/>
          <w:color w:val="auto"/>
          <w:sz w:val="24"/>
          <w:szCs w:val="24"/>
        </w:rPr>
        <w:t>4.1.1.</w:t>
        <w:tab/>
        <w:t>В случае, если стоимость по разработанной смете Подрядчика будет превышать предельную стоимость, указанную в Договоре,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w:t>
      </w:r>
    </w:p>
    <w:p>
      <w:pPr>
        <w:pStyle w:val="ListParagraph"/>
        <w:ind w:left="0" w:firstLine="709"/>
        <w:jc w:val="both"/>
        <w:rPr>
          <w:color w:val="auto"/>
        </w:rPr>
      </w:pPr>
      <w:r>
        <w:rPr>
          <w:bCs/>
          <w:color w:val="auto"/>
          <w:sz w:val="24"/>
          <w:szCs w:val="24"/>
        </w:rPr>
        <w:t>4.1.2.</w:t>
        <w:tab/>
        <w:t>В случае, если стоимость по разработанной смете Подрядчика будет ниже стоимости, указанной в Договоре, взаиморасчеты будут осуществляться по данной смете без увеличения стоимости, указанной в Договоре.</w:t>
      </w:r>
    </w:p>
    <w:p>
      <w:pPr>
        <w:pStyle w:val="ListParagraph"/>
        <w:ind w:left="643" w:hanging="0"/>
        <w:jc w:val="center"/>
        <w:rPr>
          <w:rFonts w:eastAsia="Calibri" w:eastAsiaTheme="minorHAnsi"/>
          <w:b/>
          <w:color w:val="auto"/>
          <w:sz w:val="28"/>
          <w:szCs w:val="28"/>
          <w:lang w:eastAsia="en-US"/>
        </w:rPr>
      </w:pPr>
      <w:r>
        <w:rPr>
          <w:rFonts w:eastAsia="Calibri" w:eastAsiaTheme="minorHAnsi"/>
          <w:b/>
          <w:color w:val="auto"/>
          <w:sz w:val="28"/>
          <w:szCs w:val="28"/>
          <w:lang w:eastAsia="en-US"/>
        </w:rPr>
      </w:r>
    </w:p>
    <w:p>
      <w:pPr>
        <w:pStyle w:val="ListParagraph"/>
        <w:ind w:left="643" w:hanging="0"/>
        <w:jc w:val="center"/>
        <w:rPr>
          <w:color w:val="auto"/>
        </w:rPr>
      </w:pPr>
      <w:r>
        <w:rPr>
          <w:rFonts w:eastAsia="Calibri" w:eastAsiaTheme="minorHAnsi"/>
          <w:b/>
          <w:color w:val="auto"/>
          <w:sz w:val="28"/>
          <w:szCs w:val="28"/>
          <w:lang w:val="ru-RU" w:eastAsia="en-US"/>
        </w:rPr>
        <w:t>5. Приложения</w:t>
      </w:r>
    </w:p>
    <w:p>
      <w:pPr>
        <w:pStyle w:val="ListParagraph"/>
        <w:ind w:left="643" w:hanging="0"/>
        <w:rPr>
          <w:rFonts w:eastAsia="Calibri" w:eastAsiaTheme="minorHAnsi"/>
          <w:b/>
          <w:color w:val="auto"/>
          <w:sz w:val="24"/>
          <w:szCs w:val="24"/>
          <w:lang w:val="ru-RU" w:eastAsia="en-US"/>
        </w:rPr>
      </w:pPr>
      <w:r>
        <w:rPr>
          <w:rFonts w:eastAsia="Calibri" w:eastAsiaTheme="minorHAnsi"/>
          <w:b/>
          <w:color w:val="auto"/>
          <w:sz w:val="24"/>
          <w:szCs w:val="24"/>
          <w:lang w:val="ru-RU" w:eastAsia="en-US"/>
        </w:rPr>
      </w:r>
    </w:p>
    <w:p>
      <w:pPr>
        <w:pStyle w:val="Normal"/>
        <w:tabs>
          <w:tab w:val="clear" w:pos="708"/>
          <w:tab w:val="left" w:pos="567" w:leader="none"/>
        </w:tabs>
        <w:spacing w:lineRule="auto" w:line="240" w:before="0" w:after="0"/>
        <w:jc w:val="both"/>
        <w:rPr>
          <w:color w:val="auto"/>
        </w:rPr>
      </w:pPr>
      <w:r>
        <w:rPr>
          <w:rFonts w:eastAsia="Times New Roman" w:cs="Times New Roman" w:ascii="Times New Roman" w:hAnsi="Times New Roman"/>
          <w:i/>
          <w:color w:val="auto"/>
          <w:sz w:val="24"/>
          <w:szCs w:val="24"/>
          <w:lang w:eastAsia="ru-RU"/>
        </w:rPr>
        <w:t>Приложение № 1: Технические условия;</w:t>
      </w:r>
    </w:p>
    <w:p>
      <w:pPr>
        <w:pStyle w:val="Normal"/>
        <w:tabs>
          <w:tab w:val="clear" w:pos="708"/>
          <w:tab w:val="left" w:pos="567" w:leader="none"/>
        </w:tabs>
        <w:spacing w:lineRule="auto" w:line="240" w:before="0" w:after="0"/>
        <w:jc w:val="both"/>
        <w:rPr>
          <w:color w:val="auto"/>
        </w:rPr>
      </w:pPr>
      <w:r>
        <w:rPr>
          <w:rFonts w:eastAsia="Times New Roman" w:cs="Times New Roman" w:ascii="Times New Roman" w:hAnsi="Times New Roman"/>
          <w:i/>
          <w:color w:val="auto"/>
          <w:sz w:val="24"/>
          <w:szCs w:val="24"/>
          <w:lang w:eastAsia="ru-RU"/>
        </w:rPr>
        <w:t>Приложение № 2: Требования к оформлению и составлению  сметной документации на работы по строительству</w:t>
      </w:r>
    </w:p>
    <w:p>
      <w:pPr>
        <w:pStyle w:val="Normal"/>
        <w:tabs>
          <w:tab w:val="clear" w:pos="708"/>
          <w:tab w:val="left" w:pos="567" w:leader="none"/>
        </w:tabs>
        <w:spacing w:lineRule="auto" w:line="240" w:before="0" w:after="0"/>
        <w:jc w:val="both"/>
        <w:rPr>
          <w:color w:val="auto"/>
        </w:rPr>
      </w:pPr>
      <w:r>
        <w:rPr>
          <w:color w:val="auto"/>
        </w:rPr>
      </w:r>
    </w:p>
    <w:p>
      <w:pPr>
        <w:pStyle w:val="Normal"/>
        <w:tabs>
          <w:tab w:val="clear" w:pos="708"/>
          <w:tab w:val="left" w:pos="567" w:leader="none"/>
        </w:tabs>
        <w:spacing w:lineRule="auto" w:line="240" w:before="0" w:after="0"/>
        <w:jc w:val="both"/>
        <w:rPr>
          <w:rFonts w:ascii="Times New Roman" w:hAnsi="Times New Roman" w:eastAsia="Times New Roman" w:cs="Times New Roman"/>
          <w:i/>
          <w:i/>
          <w:color w:val="auto"/>
          <w:sz w:val="24"/>
          <w:szCs w:val="24"/>
          <w:lang w:eastAsia="ru-RU"/>
        </w:rPr>
      </w:pPr>
      <w:r>
        <w:rPr>
          <w:rFonts w:eastAsia="Times New Roman" w:cs="Times New Roman" w:ascii="Times New Roman" w:hAnsi="Times New Roman"/>
          <w:i/>
          <w:color w:val="auto"/>
          <w:sz w:val="24"/>
          <w:szCs w:val="24"/>
          <w:lang w:eastAsia="ru-RU"/>
        </w:rPr>
      </w:r>
    </w:p>
    <w:p>
      <w:pPr>
        <w:pStyle w:val="Normal"/>
        <w:tabs>
          <w:tab w:val="clear" w:pos="708"/>
          <w:tab w:val="left" w:pos="567" w:leader="none"/>
        </w:tabs>
        <w:spacing w:lineRule="auto" w:line="240" w:before="0" w:after="0"/>
        <w:jc w:val="both"/>
        <w:rPr>
          <w:rFonts w:ascii="Times New Roman" w:hAnsi="Times New Roman" w:eastAsia="Times New Roman" w:cs="Times New Roman"/>
          <w:i/>
          <w:i/>
          <w:color w:val="auto"/>
          <w:sz w:val="24"/>
          <w:szCs w:val="24"/>
          <w:lang w:eastAsia="ru-RU"/>
        </w:rPr>
      </w:pPr>
      <w:r>
        <w:rPr>
          <w:rFonts w:eastAsia="Times New Roman" w:cs="Times New Roman" w:ascii="Times New Roman" w:hAnsi="Times New Roman"/>
          <w:i/>
          <w:color w:val="auto"/>
          <w:sz w:val="24"/>
          <w:szCs w:val="24"/>
          <w:lang w:eastAsia="ru-RU"/>
        </w:rPr>
      </w:r>
    </w:p>
    <w:p>
      <w:pPr>
        <w:pStyle w:val="Normal"/>
        <w:tabs>
          <w:tab w:val="clear" w:pos="708"/>
          <w:tab w:val="left" w:pos="567" w:leader="none"/>
        </w:tabs>
        <w:spacing w:lineRule="auto" w:line="240" w:before="0" w:after="0"/>
        <w:jc w:val="both"/>
        <w:rPr>
          <w:rFonts w:ascii="Times New Roman" w:hAnsi="Times New Roman" w:eastAsia="Times New Roman" w:cs="Times New Roman"/>
          <w:i/>
          <w:i/>
          <w:color w:val="auto"/>
          <w:sz w:val="24"/>
          <w:szCs w:val="24"/>
          <w:lang w:eastAsia="ru-RU"/>
        </w:rPr>
      </w:pPr>
      <w:r>
        <w:rPr>
          <w:rFonts w:eastAsia="Times New Roman" w:cs="Times New Roman" w:ascii="Times New Roman" w:hAnsi="Times New Roman"/>
          <w:i/>
          <w:color w:val="auto"/>
          <w:sz w:val="24"/>
          <w:szCs w:val="24"/>
          <w:lang w:eastAsia="ru-RU"/>
        </w:rPr>
      </w:r>
    </w:p>
    <w:p>
      <w:pPr>
        <w:pStyle w:val="Normal"/>
        <w:tabs>
          <w:tab w:val="clear" w:pos="708"/>
          <w:tab w:val="left" w:pos="567" w:leader="none"/>
        </w:tabs>
        <w:spacing w:lineRule="auto" w:line="240" w:before="0" w:after="0"/>
        <w:jc w:val="both"/>
        <w:rPr>
          <w:color w:val="auto"/>
        </w:rPr>
      </w:pPr>
      <w:r>
        <w:rPr/>
      </w:r>
    </w:p>
    <w:sectPr>
      <w:footerReference w:type="default" r:id="rId5"/>
      <w:footerReference w:type="first" r:id="rId6"/>
      <w:type w:val="nextPage"/>
      <w:pgSz w:w="11906" w:h="16838"/>
      <w:pgMar w:left="851" w:right="850" w:gutter="0" w:header="0" w:top="568" w:footer="708" w:bottom="76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Segoe UI">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786"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720" w:hanging="360"/>
      </w:pPr>
      <w:rPr/>
    </w:lvl>
    <w:lvl w:ilvl="1">
      <w:start w:val="1"/>
      <w:numFmt w:val="none"/>
      <w:suff w:val="nothing"/>
      <w:lvlText w:val=""/>
      <w:lvlJc w:val="left"/>
      <w:pPr>
        <w:tabs>
          <w:tab w:val="num" w:pos="0"/>
        </w:tabs>
        <w:ind w:left="1080" w:hanging="360"/>
      </w:pPr>
      <w:rPr/>
    </w:lvl>
    <w:lvl w:ilvl="2">
      <w:start w:val="1"/>
      <w:numFmt w:val="none"/>
      <w:suff w:val="nothing"/>
      <w:lvlText w:val=""/>
      <w:lvlJc w:val="left"/>
      <w:pPr>
        <w:tabs>
          <w:tab w:val="num" w:pos="0"/>
        </w:tabs>
        <w:ind w:left="1440" w:hanging="360"/>
      </w:pPr>
      <w:rPr/>
    </w:lvl>
    <w:lvl w:ilvl="3">
      <w:start w:val="1"/>
      <w:numFmt w:val="none"/>
      <w:suff w:val="nothing"/>
      <w:lvlText w:val=""/>
      <w:lvlJc w:val="left"/>
      <w:pPr>
        <w:tabs>
          <w:tab w:val="num" w:pos="0"/>
        </w:tabs>
        <w:ind w:left="1800" w:hanging="360"/>
      </w:pPr>
      <w:rPr/>
    </w:lvl>
    <w:lvl w:ilvl="4">
      <w:start w:val="1"/>
      <w:numFmt w:val="none"/>
      <w:suff w:val="nothing"/>
      <w:lvlText w:val=""/>
      <w:lvlJc w:val="left"/>
      <w:pPr>
        <w:tabs>
          <w:tab w:val="num" w:pos="0"/>
        </w:tabs>
        <w:ind w:left="2160" w:hanging="360"/>
      </w:pPr>
      <w:rPr/>
    </w:lvl>
    <w:lvl w:ilvl="5">
      <w:start w:val="1"/>
      <w:numFmt w:val="none"/>
      <w:suff w:val="nothing"/>
      <w:lvlText w:val=""/>
      <w:lvlJc w:val="left"/>
      <w:pPr>
        <w:tabs>
          <w:tab w:val="num" w:pos="0"/>
        </w:tabs>
        <w:ind w:left="2520" w:hanging="360"/>
      </w:pPr>
      <w:rPr/>
    </w:lvl>
    <w:lvl w:ilvl="6">
      <w:start w:val="1"/>
      <w:numFmt w:val="none"/>
      <w:suff w:val="nothing"/>
      <w:lvlText w:val=""/>
      <w:lvlJc w:val="left"/>
      <w:pPr>
        <w:tabs>
          <w:tab w:val="num" w:pos="0"/>
        </w:tabs>
        <w:ind w:left="2880" w:hanging="360"/>
      </w:pPr>
      <w:rPr/>
    </w:lvl>
    <w:lvl w:ilvl="7">
      <w:start w:val="1"/>
      <w:numFmt w:val="none"/>
      <w:suff w:val="nothing"/>
      <w:lvlText w:val=""/>
      <w:lvlJc w:val="left"/>
      <w:pPr>
        <w:tabs>
          <w:tab w:val="num" w:pos="0"/>
        </w:tabs>
        <w:ind w:left="3240" w:hanging="360"/>
      </w:pPr>
      <w:rPr/>
    </w:lvl>
    <w:lvl w:ilvl="8">
      <w:start w:val="1"/>
      <w:numFmt w:val="none"/>
      <w:suff w:val="nothing"/>
      <w:lvlText w:val=""/>
      <w:lvlJc w:val="left"/>
      <w:pPr>
        <w:tabs>
          <w:tab w:val="num" w:pos="0"/>
        </w:tabs>
        <w:ind w:left="3600" w:hanging="360"/>
      </w:pPr>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0"/>
        </w:tabs>
        <w:ind w:left="720" w:hanging="360"/>
      </w:pPr>
      <w:rPr/>
    </w:lvl>
    <w:lvl w:ilvl="1">
      <w:start w:val="6"/>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5.%1."/>
      <w:lvlJc w:val="left"/>
      <w:pPr>
        <w:tabs>
          <w:tab w:val="num" w:pos="0"/>
        </w:tabs>
        <w:ind w:left="720" w:hanging="360"/>
      </w:pPr>
      <w:rPr>
        <w:i w:val="false"/>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3"/>
      <w:numFmt w:val="decimal"/>
      <w:lvlText w:val="%1."/>
      <w:lvlJc w:val="left"/>
      <w:pPr>
        <w:tabs>
          <w:tab w:val="num" w:pos="0"/>
        </w:tabs>
        <w:ind w:left="1211" w:hanging="360"/>
      </w:pPr>
      <w:rPr>
        <w:sz w:val="28"/>
        <w:b/>
      </w:rPr>
    </w:lvl>
    <w:lvl w:ilvl="1">
      <w:start w:val="3"/>
      <w:numFmt w:val="decimal"/>
      <w:lvlText w:val="4.%2"/>
      <w:lvlJc w:val="left"/>
      <w:pPr>
        <w:tabs>
          <w:tab w:val="num" w:pos="0"/>
        </w:tabs>
        <w:ind w:left="1571" w:hanging="720"/>
      </w:pPr>
      <w:rPr>
        <w:b/>
      </w:rPr>
    </w:lvl>
    <w:lvl w:ilvl="2">
      <w:start w:val="1"/>
      <w:numFmt w:val="decimal"/>
      <w:lvlText w:val="%1.%2.%3."/>
      <w:lvlJc w:val="left"/>
      <w:pPr>
        <w:tabs>
          <w:tab w:val="num" w:pos="0"/>
        </w:tabs>
        <w:ind w:left="2422" w:hanging="720"/>
      </w:pPr>
      <w:rPr>
        <w:b/>
      </w:rPr>
    </w:lvl>
    <w:lvl w:ilvl="3">
      <w:start w:val="1"/>
      <w:numFmt w:val="decimal"/>
      <w:lvlText w:val="%1.%2.%3.%4."/>
      <w:lvlJc w:val="left"/>
      <w:pPr>
        <w:tabs>
          <w:tab w:val="num" w:pos="0"/>
        </w:tabs>
        <w:ind w:left="3633" w:hanging="1080"/>
      </w:pPr>
      <w:rPr>
        <w:b w:val="false"/>
      </w:rPr>
    </w:lvl>
    <w:lvl w:ilvl="4">
      <w:start w:val="1"/>
      <w:numFmt w:val="decimal"/>
      <w:lvlText w:val="%1.%2.%3.%4.%5."/>
      <w:lvlJc w:val="left"/>
      <w:pPr>
        <w:tabs>
          <w:tab w:val="num" w:pos="0"/>
        </w:tabs>
        <w:ind w:left="4484" w:hanging="1080"/>
      </w:pPr>
      <w:rPr>
        <w:b w:val="false"/>
      </w:rPr>
    </w:lvl>
    <w:lvl w:ilvl="5">
      <w:start w:val="1"/>
      <w:numFmt w:val="decimal"/>
      <w:lvlText w:val="%1.%2.%3.%4.%5.%6."/>
      <w:lvlJc w:val="left"/>
      <w:pPr>
        <w:tabs>
          <w:tab w:val="num" w:pos="0"/>
        </w:tabs>
        <w:ind w:left="5695" w:hanging="1440"/>
      </w:pPr>
      <w:rPr>
        <w:b w:val="false"/>
      </w:rPr>
    </w:lvl>
    <w:lvl w:ilvl="6">
      <w:start w:val="1"/>
      <w:numFmt w:val="decimal"/>
      <w:lvlText w:val="%1.%2.%3.%4.%5.%6.%7."/>
      <w:lvlJc w:val="left"/>
      <w:pPr>
        <w:tabs>
          <w:tab w:val="num" w:pos="0"/>
        </w:tabs>
        <w:ind w:left="6546" w:hanging="1440"/>
      </w:pPr>
      <w:rPr>
        <w:b w:val="false"/>
      </w:rPr>
    </w:lvl>
    <w:lvl w:ilvl="7">
      <w:start w:val="1"/>
      <w:numFmt w:val="decimal"/>
      <w:lvlText w:val="%1.%2.%3.%4.%5.%6.%7.%8."/>
      <w:lvlJc w:val="left"/>
      <w:pPr>
        <w:tabs>
          <w:tab w:val="num" w:pos="0"/>
        </w:tabs>
        <w:ind w:left="7757" w:hanging="1800"/>
      </w:pPr>
      <w:rPr>
        <w:b w:val="false"/>
      </w:rPr>
    </w:lvl>
    <w:lvl w:ilvl="8">
      <w:start w:val="1"/>
      <w:numFmt w:val="decimal"/>
      <w:lvlText w:val="%1.%2.%3.%4.%5.%6.%7.%8.%9."/>
      <w:lvlJc w:val="left"/>
      <w:pPr>
        <w:tabs>
          <w:tab w:val="num" w:pos="0"/>
        </w:tabs>
        <w:ind w:left="8608" w:hanging="1800"/>
      </w:pPr>
      <w:rPr>
        <w:b w:val="fals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b647c"/>
    <w:pPr>
      <w:widowControl/>
      <w:suppressAutoHyphens w:val="true"/>
      <w:bidi w:val="0"/>
      <w:spacing w:lineRule="auto" w:line="276" w:before="0" w:after="200"/>
      <w:jc w:val="left"/>
    </w:pPr>
    <w:rPr>
      <w:rFonts w:ascii="Calibri" w:hAnsi="Calibri" w:eastAsia="Calibri" w:cs=""/>
      <w:color w:val="00000A"/>
      <w:kern w:val="0"/>
      <w:sz w:val="22"/>
      <w:szCs w:val="22"/>
      <w:lang w:val="ru-RU" w:eastAsia="en-US" w:bidi="ar-SA"/>
    </w:rPr>
  </w:style>
  <w:style w:type="paragraph" w:styleId="Heading1">
    <w:name w:val="Heading 1"/>
    <w:basedOn w:val="Normal"/>
    <w:link w:val="1"/>
    <w:qFormat/>
    <w:rsid w:val="00842f5e"/>
    <w:pPr>
      <w:keepNext w:val="true"/>
      <w:spacing w:lineRule="auto" w:line="240" w:before="0" w:after="0"/>
      <w:jc w:val="center"/>
      <w:outlineLvl w:val="0"/>
    </w:pPr>
    <w:rPr>
      <w:rFonts w:ascii="Times New Roman" w:hAnsi="Times New Roman" w:eastAsia="Times New Roman" w:cs="Times New Roman"/>
      <w:b/>
      <w:sz w:val="24"/>
      <w:szCs w:val="20"/>
      <w:lang w:val="x-none" w:eastAsia="x-none"/>
    </w:rPr>
  </w:style>
  <w:style w:type="paragraph" w:styleId="Heading4">
    <w:name w:val="Heading 4"/>
    <w:basedOn w:val="Normal"/>
    <w:link w:val="4"/>
    <w:uiPriority w:val="9"/>
    <w:semiHidden/>
    <w:unhideWhenUsed/>
    <w:qFormat/>
    <w:rsid w:val="00d36c97"/>
    <w:pPr>
      <w:keepNext w:val="true"/>
      <w:keepLines/>
      <w:spacing w:before="40" w:after="0"/>
      <w:outlineLvl w:val="3"/>
    </w:pPr>
    <w:rPr>
      <w:rFonts w:ascii="Cambria" w:hAnsi="Cambria" w:eastAsia="" w:cs="" w:asciiTheme="majorHAnsi" w:cstheme="majorBidi" w:eastAsiaTheme="majorEastAsia" w:hAnsiTheme="majorHAnsi"/>
      <w:i/>
      <w:iCs/>
      <w:color w:val="365F91" w:themeColor="accent1" w:themeShade="bf"/>
    </w:rPr>
  </w:style>
  <w:style w:type="character" w:styleId="DefaultParagraphFont" w:default="1">
    <w:name w:val="Default Paragraph Font"/>
    <w:uiPriority w:val="1"/>
    <w:semiHidden/>
    <w:unhideWhenUsed/>
    <w:qFormat/>
    <w:rPr/>
  </w:style>
  <w:style w:type="character" w:styleId="Style7" w:customStyle="1">
    <w:name w:val="Верхний колонтитул Знак"/>
    <w:basedOn w:val="DefaultParagraphFont"/>
    <w:qFormat/>
    <w:rPr/>
  </w:style>
  <w:style w:type="character" w:styleId="Style8" w:customStyle="1">
    <w:name w:val="Нижний колонтитул Знак"/>
    <w:basedOn w:val="DefaultParagraphFont"/>
    <w:uiPriority w:val="99"/>
    <w:qFormat/>
    <w:rPr/>
  </w:style>
  <w:style w:type="character" w:styleId="Style9" w:customStyle="1">
    <w:name w:val="Основной текст Знак"/>
    <w:basedOn w:val="DefaultParagraphFont"/>
    <w:qFormat/>
    <w:rPr>
      <w:rFonts w:ascii="Times New Roman" w:hAnsi="Times New Roman" w:eastAsia="Times New Roman" w:cs="Times New Roman"/>
      <w:sz w:val="28"/>
      <w:szCs w:val="28"/>
      <w:lang w:val="x-none" w:eastAsia="x-none"/>
    </w:rPr>
  </w:style>
  <w:style w:type="character" w:styleId="Annotationreference">
    <w:name w:val="annotation reference"/>
    <w:basedOn w:val="DefaultParagraphFont"/>
    <w:uiPriority w:val="99"/>
    <w:semiHidden/>
    <w:unhideWhenUsed/>
    <w:qFormat/>
    <w:rPr>
      <w:sz w:val="16"/>
      <w:szCs w:val="16"/>
    </w:rPr>
  </w:style>
  <w:style w:type="character" w:styleId="Style10" w:customStyle="1">
    <w:name w:val="Текст примечания Знак"/>
    <w:basedOn w:val="DefaultParagraphFont"/>
    <w:uiPriority w:val="99"/>
    <w:qFormat/>
    <w:rPr>
      <w:sz w:val="20"/>
      <w:szCs w:val="20"/>
    </w:rPr>
  </w:style>
  <w:style w:type="character" w:styleId="Style11" w:customStyle="1">
    <w:name w:val="Тема примечания Знак"/>
    <w:basedOn w:val="Style10"/>
    <w:uiPriority w:val="99"/>
    <w:semiHidden/>
    <w:qFormat/>
    <w:rPr>
      <w:b/>
      <w:bCs/>
      <w:sz w:val="20"/>
      <w:szCs w:val="20"/>
    </w:rPr>
  </w:style>
  <w:style w:type="character" w:styleId="Style12" w:customStyle="1">
    <w:name w:val="Текст выноски Знак"/>
    <w:basedOn w:val="DefaultParagraphFont"/>
    <w:uiPriority w:val="99"/>
    <w:semiHidden/>
    <w:qFormat/>
    <w:rPr>
      <w:rFonts w:ascii="Segoe UI" w:hAnsi="Segoe UI" w:cs="Segoe UI"/>
      <w:sz w:val="18"/>
      <w:szCs w:val="18"/>
    </w:rPr>
  </w:style>
  <w:style w:type="character" w:styleId="Style13" w:customStyle="1">
    <w:name w:val="Текст сноски Знак"/>
    <w:basedOn w:val="DefaultParagraphFont"/>
    <w:uiPriority w:val="99"/>
    <w:qFormat/>
    <w:rPr>
      <w:rFonts w:ascii="Times New Roman" w:hAnsi="Times New Roman" w:eastAsia="Times New Roman" w:cs="Times New Roman"/>
      <w:sz w:val="20"/>
      <w:szCs w:val="20"/>
      <w:lang w:eastAsia="ru-RU"/>
    </w:rPr>
  </w:style>
  <w:style w:type="character" w:styleId="Style14" w:customStyle="1">
    <w:name w:val="Абзац списка Знак"/>
    <w:uiPriority w:val="34"/>
    <w:qFormat/>
    <w:rPr>
      <w:rFonts w:ascii="Times New Roman" w:hAnsi="Times New Roman" w:eastAsia="Times New Roman" w:cs="Times New Roman"/>
      <w:sz w:val="20"/>
      <w:szCs w:val="20"/>
      <w:lang w:val="x-none" w:eastAsia="ar-SA"/>
    </w:rPr>
  </w:style>
  <w:style w:type="character" w:styleId="2" w:customStyle="1">
    <w:name w:val="Стиль2 Знак"/>
    <w:uiPriority w:val="99"/>
    <w:qFormat/>
    <w:rPr>
      <w:rFonts w:ascii="Times New Roman" w:hAnsi="Times New Roman" w:eastAsia="Times New Roman" w:cs="Times New Roman"/>
      <w:sz w:val="24"/>
      <w:szCs w:val="24"/>
      <w:lang w:val="x-none" w:eastAsia="ar-SA"/>
    </w:rPr>
  </w:style>
  <w:style w:type="character" w:styleId="Style15" w:customStyle="1">
    <w:name w:val="Текст концевой сноски Знак"/>
    <w:basedOn w:val="DefaultParagraphFont"/>
    <w:uiPriority w:val="99"/>
    <w:semiHidden/>
    <w:qFormat/>
    <w:rPr>
      <w:sz w:val="20"/>
      <w:szCs w:val="20"/>
    </w:rPr>
  </w:style>
  <w:style w:type="character" w:styleId="Style16" w:customStyle="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17" w:customStyle="1">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1" w:customStyle="1">
    <w:name w:val="Заголовок 1 Знак"/>
    <w:basedOn w:val="DefaultParagraphFont"/>
    <w:uiPriority w:val="9"/>
    <w:qFormat/>
    <w:rsid w:val="00842f5e"/>
    <w:rPr>
      <w:rFonts w:ascii="Times New Roman" w:hAnsi="Times New Roman" w:eastAsia="Times New Roman" w:cs="Times New Roman"/>
      <w:b/>
      <w:sz w:val="24"/>
      <w:szCs w:val="20"/>
      <w:lang w:val="x-none" w:eastAsia="x-none"/>
    </w:rPr>
  </w:style>
  <w:style w:type="character" w:styleId="3" w:customStyle="1">
    <w:name w:val="Основной текст с отступом 3 Знак"/>
    <w:basedOn w:val="DefaultParagraphFont"/>
    <w:qFormat/>
    <w:rsid w:val="00a61b8e"/>
    <w:rPr>
      <w:rFonts w:ascii="Times New Roman" w:hAnsi="Times New Roman" w:eastAsia="Times New Roman" w:cs="Times New Roman"/>
      <w:sz w:val="16"/>
      <w:szCs w:val="16"/>
      <w:lang w:eastAsia="ru-RU"/>
    </w:rPr>
  </w:style>
  <w:style w:type="character" w:styleId="Strong">
    <w:name w:val="Strong"/>
    <w:uiPriority w:val="22"/>
    <w:qFormat/>
    <w:rsid w:val="00a61b8e"/>
    <w:rPr>
      <w:b/>
      <w:bCs/>
    </w:rPr>
  </w:style>
  <w:style w:type="character" w:styleId="4" w:customStyle="1">
    <w:name w:val="Заголовок 4 Знак"/>
    <w:basedOn w:val="DefaultParagraphFont"/>
    <w:uiPriority w:val="9"/>
    <w:semiHidden/>
    <w:qFormat/>
    <w:rsid w:val="00d36c97"/>
    <w:rPr>
      <w:rFonts w:ascii="Cambria" w:hAnsi="Cambria" w:eastAsia="" w:cs="" w:asciiTheme="majorHAnsi" w:cstheme="majorBidi" w:eastAsiaTheme="majorEastAsia" w:hAnsiTheme="majorHAnsi"/>
      <w:i/>
      <w:iCs/>
      <w:color w:val="365F91" w:themeColor="accent1" w:themeShade="bf"/>
    </w:rPr>
  </w:style>
  <w:style w:type="character" w:styleId="11" w:customStyle="1">
    <w:name w:val="Гиперссылка1"/>
    <w:uiPriority w:val="99"/>
    <w:qFormat/>
    <w:rsid w:val="00bc703b"/>
    <w:rPr>
      <w:color w:val="0000FF"/>
      <w:u w:val="single"/>
    </w:rPr>
  </w:style>
  <w:style w:type="character" w:styleId="12" w:customStyle="1">
    <w:name w:val="Просмотренная гиперссылка1"/>
    <w:basedOn w:val="DefaultParagraphFont"/>
    <w:qFormat/>
    <w:rPr>
      <w:color w:val="800080"/>
      <w:u w:val="single"/>
    </w:rPr>
  </w:style>
  <w:style w:type="character" w:styleId="Style18" w:customStyle="1">
    <w:name w:val="комментарий"/>
    <w:qFormat/>
    <w:rsid w:val="00206d6d"/>
    <w:rPr>
      <w:i/>
      <w:shd w:fill="FFFF99" w:val="clear"/>
    </w:rPr>
  </w:style>
  <w:style w:type="character" w:styleId="Style19" w:customStyle="1">
    <w:name w:val="Заголовок для сожерж Знак"/>
    <w:qFormat/>
    <w:rsid w:val="00c619d9"/>
    <w:rPr>
      <w:rFonts w:ascii="Times New Roman" w:hAnsi="Times New Roman" w:eastAsia="Times New Roman" w:cs="Times New Roman"/>
      <w:sz w:val="24"/>
      <w:szCs w:val="24"/>
      <w:lang w:eastAsia="ru-RU"/>
    </w:rPr>
  </w:style>
  <w:style w:type="character" w:styleId="Style20" w:customStyle="1">
    <w:name w:val="Ссылка указателя"/>
    <w:qFormat/>
    <w:rPr/>
  </w:style>
  <w:style w:type="character" w:styleId="Hyperlink">
    <w:name w:val="Hyperlink"/>
    <w:rPr>
      <w:color w:val="000080"/>
      <w:u w:val="single"/>
    </w:rPr>
  </w:style>
  <w:style w:type="character" w:styleId="Linenumber1" w:customStyle="1">
    <w:name w:val="line number1"/>
    <w:qFormat/>
    <w:rPr/>
  </w:style>
  <w:style w:type="character" w:styleId="EmailStyle15" w:customStyle="1">
    <w:name w:val="EmailStyle15"/>
    <w:basedOn w:val="DefaultParagraphFont"/>
    <w:qFormat/>
    <w:rPr>
      <w:color w:val="auto"/>
    </w:rPr>
  </w:style>
  <w:style w:type="character" w:styleId="Va9htb" w:customStyle="1">
    <w:name w:val="va9htb"/>
    <w:basedOn w:val="DefaultParagraphFont"/>
    <w:qFormat/>
    <w:rPr>
      <w:rFonts w:ascii="Times New Roman" w:hAnsi="Times New Roman"/>
      <w:sz w:val="24"/>
      <w:szCs w:val="24"/>
    </w:rPr>
  </w:style>
  <w:style w:type="character" w:styleId="T286pc" w:customStyle="1">
    <w:name w:val="t286pc"/>
    <w:basedOn w:val="DefaultParagraphFont"/>
    <w:qFormat/>
    <w:rsid w:val="00ba688e"/>
    <w:rPr/>
  </w:style>
  <w:style w:type="character" w:styleId="Linenumber2" w:customStyle="1">
    <w:name w:val="line number2"/>
    <w:qFormat/>
    <w:rPr/>
  </w:style>
  <w:style w:type="character" w:styleId="Linenumber3">
    <w:name w:val="line number3"/>
    <w:qFormat/>
    <w:rPr/>
  </w:style>
  <w:style w:type="character" w:styleId="LineNumber">
    <w:name w:val="Line Number"/>
    <w:rPr/>
  </w:style>
  <w:style w:type="paragraph" w:styleId="Style21">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40" w:before="0" w:after="120"/>
    </w:pPr>
    <w:rPr>
      <w:rFonts w:ascii="Times New Roman" w:hAnsi="Times New Roman" w:eastAsia="Times New Roman" w:cs="Times New Roman"/>
      <w:sz w:val="28"/>
      <w:szCs w:val="28"/>
      <w:lang w:val="x-none" w:eastAsia="x-none"/>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2">
    <w:name w:val="Указатель"/>
    <w:basedOn w:val="Normal"/>
    <w:qFormat/>
    <w:pPr>
      <w:suppressLineNumbers/>
    </w:pPr>
    <w:rPr>
      <w:rFonts w:cs="Lohit Devanagari"/>
    </w:rPr>
  </w:style>
  <w:style w:type="paragraph" w:styleId="Title">
    <w:name w:val="Title"/>
    <w:basedOn w:val="Normal"/>
    <w:next w:val="BodyText"/>
    <w:qFormat/>
    <w:pPr>
      <w:keepNext w:val="true"/>
      <w:spacing w:before="240" w:after="120"/>
    </w:pPr>
    <w:rPr>
      <w:rFonts w:ascii="Liberation Sans" w:hAnsi="Liberation Sans" w:eastAsia="Tahoma" w:cs="Lohit Devanagari"/>
      <w:sz w:val="28"/>
      <w:szCs w:val="28"/>
    </w:rPr>
  </w:style>
  <w:style w:type="paragraph" w:styleId="Caption1">
    <w:name w:val="caption1"/>
    <w:basedOn w:val="Normal"/>
    <w:qFormat/>
    <w:pPr>
      <w:suppressLineNumbers/>
      <w:spacing w:before="120" w:after="120"/>
    </w:pPr>
    <w:rPr>
      <w:rFonts w:cs="Arial"/>
      <w:i/>
      <w:iCs/>
      <w:sz w:val="24"/>
      <w:szCs w:val="24"/>
    </w:rPr>
  </w:style>
  <w:style w:type="paragraph" w:styleId="Indexheading">
    <w:name w:val="index heading"/>
    <w:basedOn w:val="Normal"/>
    <w:qFormat/>
    <w:pPr>
      <w:suppressLineNumbers/>
    </w:pPr>
    <w:rPr>
      <w:rFonts w:cs="Lohit Devanagari"/>
    </w:rPr>
  </w:style>
  <w:style w:type="paragraph" w:styleId="Caption11" w:customStyle="1">
    <w:name w:val="caption11"/>
    <w:basedOn w:val="Normal"/>
    <w:qFormat/>
    <w:pPr>
      <w:suppressLineNumbers/>
      <w:spacing w:before="120" w:after="120"/>
    </w:pPr>
    <w:rPr>
      <w:rFonts w:cs="Lohit Devanagari"/>
      <w:i/>
      <w:iCs/>
      <w:sz w:val="24"/>
      <w:szCs w:val="24"/>
    </w:rPr>
  </w:style>
  <w:style w:type="paragraph" w:styleId="Caption111" w:customStyle="1">
    <w:name w:val="caption111"/>
    <w:basedOn w:val="Normal"/>
    <w:qFormat/>
    <w:pPr>
      <w:suppressLineNumbers/>
      <w:spacing w:before="120" w:after="120"/>
    </w:pPr>
    <w:rPr>
      <w:rFonts w:cs="Arial"/>
      <w:i/>
      <w:iCs/>
      <w:sz w:val="24"/>
      <w:szCs w:val="24"/>
    </w:rPr>
  </w:style>
  <w:style w:type="paragraph" w:styleId="Caption1111" w:customStyle="1">
    <w:name w:val="caption1111"/>
    <w:basedOn w:val="Normal"/>
    <w:qFormat/>
    <w:pPr>
      <w:suppressLineNumbers/>
      <w:spacing w:before="120" w:after="120"/>
    </w:pPr>
    <w:rPr>
      <w:rFonts w:cs="Lohit Devanagari"/>
      <w:i/>
      <w:iCs/>
      <w:sz w:val="24"/>
      <w:szCs w:val="24"/>
    </w:rPr>
  </w:style>
  <w:style w:type="paragraph" w:styleId="Caption11111" w:customStyle="1">
    <w:name w:val="caption11111"/>
    <w:basedOn w:val="Normal"/>
    <w:qFormat/>
    <w:pPr>
      <w:suppressLineNumbers/>
      <w:spacing w:before="120" w:after="120"/>
    </w:pPr>
    <w:rPr>
      <w:rFonts w:cs="Lohit Devanagari"/>
      <w:i/>
      <w:iCs/>
      <w:sz w:val="24"/>
      <w:szCs w:val="24"/>
    </w:rPr>
  </w:style>
  <w:style w:type="paragraph" w:styleId="Style23" w:customStyle="1">
    <w:name w:val="Колонтитул"/>
    <w:basedOn w:val="Normal"/>
    <w:qFormat/>
    <w:pPr/>
    <w:rPr/>
  </w:style>
  <w:style w:type="paragraph" w:styleId="Header">
    <w:name w:val="Header"/>
    <w:basedOn w:val="Normal"/>
    <w:unhideWhenUsed/>
    <w:pPr>
      <w:tabs>
        <w:tab w:val="clear" w:pos="708"/>
        <w:tab w:val="center" w:pos="4677" w:leader="none"/>
        <w:tab w:val="right" w:pos="9355" w:leader="none"/>
      </w:tabs>
      <w:spacing w:lineRule="auto" w:line="240" w:before="0" w:after="0"/>
    </w:pPr>
    <w:rPr/>
  </w:style>
  <w:style w:type="paragraph" w:styleId="Footer">
    <w:name w:val="Footer"/>
    <w:basedOn w:val="Normal"/>
    <w:uiPriority w:val="99"/>
    <w:unhideWhenUsed/>
    <w:pPr>
      <w:tabs>
        <w:tab w:val="clear" w:pos="708"/>
        <w:tab w:val="center" w:pos="4677" w:leader="none"/>
        <w:tab w:val="right" w:pos="9355" w:leader="none"/>
      </w:tabs>
      <w:spacing w:lineRule="auto" w:line="240" w:before="0" w:after="0"/>
    </w:pPr>
    <w:rPr/>
  </w:style>
  <w:style w:type="paragraph" w:styleId="Annotationtext">
    <w:name w:val="annotation text"/>
    <w:basedOn w:val="Normal"/>
    <w:uiPriority w:val="99"/>
    <w:unhideWhenUsed/>
    <w:qFormat/>
    <w:pPr>
      <w:spacing w:lineRule="auto" w:line="240"/>
    </w:pPr>
    <w:rPr>
      <w:sz w:val="20"/>
      <w:szCs w:val="20"/>
    </w:rPr>
  </w:style>
  <w:style w:type="paragraph" w:styleId="Annotationsubject">
    <w:name w:val="annotation subject"/>
    <w:basedOn w:val="Annotationtext"/>
    <w:uiPriority w:val="99"/>
    <w:semiHidden/>
    <w:unhideWhenUsed/>
    <w:qFormat/>
    <w:pPr/>
    <w:rPr>
      <w:b/>
      <w:bCs/>
    </w:rPr>
  </w:style>
  <w:style w:type="paragraph" w:styleId="BalloonText">
    <w:name w:val="Balloon Text"/>
    <w:basedOn w:val="Normal"/>
    <w:uiPriority w:val="99"/>
    <w:semiHidden/>
    <w:unhideWhenUsed/>
    <w:qFormat/>
    <w:pPr>
      <w:spacing w:lineRule="auto" w:line="240" w:before="0" w:after="0"/>
    </w:pPr>
    <w:rPr>
      <w:rFonts w:ascii="Segoe UI" w:hAnsi="Segoe UI" w:cs="Segoe UI"/>
      <w:sz w:val="18"/>
      <w:szCs w:val="18"/>
    </w:rPr>
  </w:style>
  <w:style w:type="paragraph" w:styleId="FootnoteText">
    <w:name w:val="Footnote Text"/>
    <w:basedOn w:val="Normal"/>
    <w:uiPriority w:val="99"/>
    <w:qFormat/>
    <w:pPr>
      <w:spacing w:lineRule="auto" w:line="240" w:before="0" w:after="0"/>
    </w:pPr>
    <w:rPr>
      <w:rFonts w:ascii="Times New Roman" w:hAnsi="Times New Roman" w:eastAsia="Times New Roman" w:cs="Times New Roman"/>
      <w:sz w:val="20"/>
      <w:szCs w:val="20"/>
      <w:lang w:eastAsia="ru-RU"/>
    </w:rPr>
  </w:style>
  <w:style w:type="paragraph" w:styleId="21" w:customStyle="1">
    <w:name w:val="Стиль2"/>
    <w:basedOn w:val="Normal"/>
    <w:uiPriority w:val="99"/>
    <w:qFormat/>
    <w:pPr>
      <w:tabs>
        <w:tab w:val="clear" w:pos="708"/>
        <w:tab w:val="left" w:pos="360" w:leader="none"/>
        <w:tab w:val="left" w:pos="900" w:leader="none"/>
      </w:tabs>
      <w:spacing w:lineRule="auto" w:line="240" w:before="0" w:after="0"/>
      <w:jc w:val="both"/>
    </w:pPr>
    <w:rPr>
      <w:rFonts w:ascii="Times New Roman" w:hAnsi="Times New Roman" w:eastAsia="Times New Roman" w:cs="Times New Roman"/>
      <w:sz w:val="24"/>
      <w:szCs w:val="24"/>
      <w:lang w:val="x-none" w:eastAsia="ar-SA"/>
    </w:rPr>
  </w:style>
  <w:style w:type="paragraph" w:styleId="ListParagraph">
    <w:name w:val="List Paragraph"/>
    <w:basedOn w:val="Normal"/>
    <w:uiPriority w:val="34"/>
    <w:qFormat/>
    <w:pPr>
      <w:widowControl w:val="false"/>
      <w:spacing w:lineRule="auto" w:line="240" w:before="0" w:after="0"/>
      <w:ind w:left="720" w:hanging="0"/>
    </w:pPr>
    <w:rPr>
      <w:rFonts w:ascii="Times New Roman" w:hAnsi="Times New Roman" w:eastAsia="Times New Roman" w:cs="Times New Roman"/>
      <w:sz w:val="20"/>
      <w:szCs w:val="20"/>
      <w:lang w:val="x-none" w:eastAsia="ar-SA"/>
    </w:rPr>
  </w:style>
  <w:style w:type="paragraph" w:styleId="EndnoteText">
    <w:name w:val="Endnote Text"/>
    <w:basedOn w:val="Normal"/>
    <w:uiPriority w:val="99"/>
    <w:semiHidden/>
    <w:unhideWhenUsed/>
    <w:qFormat/>
    <w:pPr>
      <w:spacing w:lineRule="auto" w:line="240" w:before="0" w:after="0"/>
    </w:pPr>
    <w:rPr>
      <w:sz w:val="20"/>
      <w:szCs w:val="20"/>
    </w:rPr>
  </w:style>
  <w:style w:type="paragraph" w:styleId="Revision">
    <w:name w:val="Revision"/>
    <w:uiPriority w:val="99"/>
    <w:semiHidden/>
    <w:qFormat/>
    <w:pPr>
      <w:widowControl/>
      <w:suppressAutoHyphens w:val="true"/>
      <w:bidi w:val="0"/>
      <w:spacing w:before="0" w:after="0"/>
      <w:jc w:val="left"/>
    </w:pPr>
    <w:rPr>
      <w:rFonts w:ascii="Calibri" w:hAnsi="Calibri" w:eastAsia="Calibri" w:cs=""/>
      <w:color w:val="00000A"/>
      <w:kern w:val="0"/>
      <w:sz w:val="22"/>
      <w:szCs w:val="22"/>
      <w:lang w:val="ru-RU" w:eastAsia="en-US" w:bidi="ar-SA"/>
    </w:rPr>
  </w:style>
  <w:style w:type="paragraph" w:styleId="Style24" w:customStyle="1">
    <w:name w:val="Таблица"/>
    <w:basedOn w:val="Normal"/>
    <w:qFormat/>
    <w:rsid w:val="00bd11ad"/>
    <w:pPr>
      <w:spacing w:lineRule="auto" w:line="240" w:before="0" w:after="0"/>
    </w:pPr>
    <w:rPr>
      <w:rFonts w:ascii="Times New Roman" w:hAnsi="Times New Roman" w:eastAsia="Times New Roman" w:cs="Times New Roman"/>
      <w:sz w:val="20"/>
      <w:szCs w:val="20"/>
      <w:lang w:eastAsia="ru-RU"/>
    </w:rPr>
  </w:style>
  <w:style w:type="paragraph" w:styleId="Formattext" w:customStyle="1">
    <w:name w:val="formattext"/>
    <w:basedOn w:val="Normal"/>
    <w:qFormat/>
    <w:rsid w:val="009c08f7"/>
    <w:pPr>
      <w:spacing w:lineRule="auto" w:line="240" w:beforeAutospacing="1" w:afterAutospacing="1"/>
    </w:pPr>
    <w:rPr>
      <w:rFonts w:ascii="Times New Roman" w:hAnsi="Times New Roman" w:eastAsia="Times New Roman" w:cs="Times New Roman"/>
      <w:sz w:val="24"/>
      <w:szCs w:val="24"/>
      <w:lang w:eastAsia="ru-RU"/>
    </w:rPr>
  </w:style>
  <w:style w:type="paragraph" w:styleId="Style25" w:customStyle="1">
    <w:name w:val="Таблица шапка"/>
    <w:basedOn w:val="Normal"/>
    <w:qFormat/>
    <w:rsid w:val="009874ed"/>
    <w:pPr>
      <w:keepNext w:val="true"/>
      <w:spacing w:lineRule="auto" w:line="240" w:before="40" w:after="40"/>
      <w:ind w:left="57" w:right="57" w:hanging="0"/>
    </w:pPr>
    <w:rPr>
      <w:rFonts w:ascii="Times New Roman" w:hAnsi="Times New Roman" w:eastAsia="Times New Roman" w:cs="Times New Roman"/>
      <w:szCs w:val="26"/>
      <w:lang w:eastAsia="ru-RU"/>
    </w:rPr>
  </w:style>
  <w:style w:type="paragraph" w:styleId="Style26" w:customStyle="1">
    <w:name w:val="Раздел положения"/>
    <w:basedOn w:val="Normal"/>
    <w:autoRedefine/>
    <w:qFormat/>
    <w:rsid w:val="00a61b8e"/>
    <w:pPr>
      <w:spacing w:lineRule="auto" w:line="240" w:before="80" w:after="80"/>
      <w:jc w:val="center"/>
    </w:pPr>
    <w:rPr>
      <w:rFonts w:ascii="Times New Roman" w:hAnsi="Times New Roman" w:eastAsia="Times New Roman" w:cs="Times New Roman"/>
      <w:b/>
      <w:sz w:val="32"/>
      <w:szCs w:val="32"/>
      <w:lang w:eastAsia="ru-RU"/>
    </w:rPr>
  </w:style>
  <w:style w:type="paragraph" w:styleId="Style27" w:customStyle="1">
    <w:name w:val="Подраздел раздела положения"/>
    <w:basedOn w:val="Normal"/>
    <w:autoRedefine/>
    <w:qFormat/>
    <w:rsid w:val="00a61b8e"/>
    <w:pPr>
      <w:spacing w:lineRule="auto" w:line="240" w:before="80" w:after="80"/>
      <w:jc w:val="both"/>
    </w:pPr>
    <w:rPr>
      <w:rFonts w:ascii="Times New Roman" w:hAnsi="Times New Roman" w:eastAsia="Times New Roman" w:cs="Times New Roman"/>
      <w:sz w:val="28"/>
      <w:szCs w:val="28"/>
      <w:lang w:eastAsia="ru-RU"/>
    </w:rPr>
  </w:style>
  <w:style w:type="paragraph" w:styleId="BodyTextIndent3">
    <w:name w:val="Body Text Indent 3"/>
    <w:basedOn w:val="Normal"/>
    <w:qFormat/>
    <w:rsid w:val="00a61b8e"/>
    <w:pPr>
      <w:spacing w:lineRule="auto" w:line="240" w:before="0" w:after="120"/>
      <w:ind w:left="283" w:hanging="0"/>
    </w:pPr>
    <w:rPr>
      <w:rFonts w:ascii="Times New Roman" w:hAnsi="Times New Roman" w:eastAsia="Times New Roman" w:cs="Times New Roman"/>
      <w:sz w:val="16"/>
      <w:szCs w:val="16"/>
      <w:lang w:eastAsia="ru-RU"/>
    </w:rPr>
  </w:style>
  <w:style w:type="paragraph" w:styleId="TOC1">
    <w:name w:val="TOC 1"/>
    <w:basedOn w:val="Normal"/>
    <w:autoRedefine/>
    <w:uiPriority w:val="39"/>
    <w:rsid w:val="00bc703b"/>
    <w:pPr>
      <w:spacing w:lineRule="auto" w:line="240" w:before="120" w:after="0"/>
    </w:pPr>
    <w:rPr>
      <w:rFonts w:ascii="Times New Roman" w:hAnsi="Times New Roman" w:eastAsia="Times New Roman" w:cs="Calibri Light (Заголовки)"/>
      <w:b/>
      <w:bCs/>
      <w:sz w:val="24"/>
      <w:szCs w:val="24"/>
      <w:lang w:eastAsia="ru-RU"/>
    </w:rPr>
  </w:style>
  <w:style w:type="paragraph" w:styleId="TOC3">
    <w:name w:val="TOC 3"/>
    <w:basedOn w:val="Normal"/>
    <w:autoRedefine/>
    <w:uiPriority w:val="39"/>
    <w:rsid w:val="00bc703b"/>
    <w:pPr>
      <w:spacing w:lineRule="auto" w:line="240" w:before="0" w:after="0"/>
      <w:ind w:left="280" w:hanging="0"/>
    </w:pPr>
    <w:rPr>
      <w:rFonts w:ascii="Times New Roman" w:hAnsi="Times New Roman" w:eastAsia="Times New Roman" w:cs="Calibri" w:cstheme="minorHAnsi"/>
      <w:sz w:val="20"/>
      <w:szCs w:val="20"/>
      <w:lang w:eastAsia="ru-RU"/>
    </w:rPr>
  </w:style>
  <w:style w:type="paragraph" w:styleId="TOC4">
    <w:name w:val="TOC 4"/>
    <w:basedOn w:val="Normal"/>
    <w:autoRedefine/>
    <w:uiPriority w:val="39"/>
    <w:rsid w:val="00bc703b"/>
    <w:pPr>
      <w:spacing w:lineRule="auto" w:line="240" w:before="0" w:after="0"/>
      <w:ind w:left="560" w:hanging="0"/>
    </w:pPr>
    <w:rPr>
      <w:rFonts w:ascii="Times New Roman" w:hAnsi="Times New Roman" w:eastAsia="Times New Roman" w:cs="Calibri" w:cstheme="minorHAnsi"/>
      <w:sz w:val="20"/>
      <w:szCs w:val="20"/>
      <w:lang w:eastAsia="ru-RU"/>
    </w:rPr>
  </w:style>
  <w:style w:type="paragraph" w:styleId="NoSpacing">
    <w:name w:val="No Spacing"/>
    <w:basedOn w:val="Normal"/>
    <w:uiPriority w:val="1"/>
    <w:qFormat/>
    <w:rsid w:val="00206d6d"/>
    <w:pPr>
      <w:spacing w:lineRule="auto" w:line="360" w:before="0" w:after="0"/>
    </w:pPr>
    <w:rPr>
      <w:rFonts w:ascii="Times New Roman" w:hAnsi="Times New Roman" w:cs="Times New Roman"/>
      <w:sz w:val="24"/>
      <w:szCs w:val="24"/>
      <w:lang w:eastAsia="ru-RU"/>
    </w:rPr>
  </w:style>
  <w:style w:type="paragraph" w:styleId="Style81" w:customStyle="1">
    <w:name w:val="Style8"/>
    <w:basedOn w:val="Normal"/>
    <w:qFormat/>
    <w:rsid w:val="00701de7"/>
    <w:pPr>
      <w:widowControl w:val="false"/>
      <w:spacing w:lineRule="exact" w:line="298" w:before="0" w:after="0"/>
      <w:jc w:val="both"/>
    </w:pPr>
    <w:rPr>
      <w:rFonts w:ascii="Times New Roman" w:hAnsi="Times New Roman" w:eastAsia="Times New Roman" w:cs="Times New Roman"/>
      <w:sz w:val="24"/>
      <w:szCs w:val="24"/>
      <w:lang w:eastAsia="ru-RU"/>
    </w:rPr>
  </w:style>
  <w:style w:type="paragraph" w:styleId="Style28" w:customStyle="1">
    <w:name w:val="Заголовок для сожерж"/>
    <w:basedOn w:val="Heading1"/>
    <w:qFormat/>
    <w:rsid w:val="00c619d9"/>
    <w:pPr>
      <w:jc w:val="left"/>
    </w:pPr>
    <w:rPr>
      <w:b w:val="false"/>
      <w:szCs w:val="24"/>
      <w:lang w:val="ru-RU" w:eastAsia="ru-RU"/>
    </w:rPr>
  </w:style>
  <w:style w:type="paragraph" w:styleId="Standard" w:customStyle="1">
    <w:name w:val="Standard"/>
    <w:qFormat/>
    <w:rsid w:val="00904388"/>
    <w:pPr>
      <w:widowControl/>
      <w:suppressAutoHyphens w:val="true"/>
      <w:bidi w:val="0"/>
      <w:spacing w:before="0" w:after="0"/>
      <w:jc w:val="left"/>
      <w:textAlignment w:val="baseline"/>
    </w:pPr>
    <w:rPr>
      <w:rFonts w:ascii="Calibri" w:hAnsi="Calibri" w:eastAsia="Calibri" w:cs="Tahoma"/>
      <w:color w:val="00000A"/>
      <w:kern w:val="0"/>
      <w:sz w:val="22"/>
      <w:szCs w:val="22"/>
      <w:lang w:val="ru-RU" w:eastAsia="en-US" w:bidi="ar-SA"/>
    </w:rPr>
  </w:style>
  <w:style w:type="paragraph" w:styleId="EndnoteSymbol" w:customStyle="1">
    <w:name w:val="Endnote Symbol"/>
    <w:basedOn w:val="Standard"/>
    <w:qFormat/>
    <w:rsid w:val="00904388"/>
    <w:pPr/>
    <w:rPr>
      <w:sz w:val="20"/>
      <w:szCs w:val="20"/>
    </w:rPr>
  </w:style>
  <w:style w:type="paragraph" w:styleId="NormalWeb">
    <w:name w:val="Normal (Web)"/>
    <w:basedOn w:val="Normal"/>
    <w:uiPriority w:val="99"/>
    <w:semiHidden/>
    <w:unhideWhenUsed/>
    <w:qFormat/>
    <w:rsid w:val="004019ad"/>
    <w:pPr>
      <w:spacing w:lineRule="auto" w:line="240" w:beforeAutospacing="1" w:after="119"/>
    </w:pPr>
    <w:rPr>
      <w:rFonts w:ascii="Times New Roman" w:hAnsi="Times New Roman" w:eastAsia="Times New Roman" w:cs="Times New Roman"/>
      <w:sz w:val="24"/>
      <w:szCs w:val="24"/>
      <w:lang w:eastAsia="ru-RU"/>
    </w:rPr>
  </w:style>
  <w:style w:type="paragraph" w:styleId="Toaheading">
    <w:name w:val="toa heading"/>
    <w:basedOn w:val="Title"/>
    <w:qFormat/>
    <w:pPr/>
    <w:rPr/>
  </w:style>
  <w:style w:type="paragraph" w:styleId="TOC2">
    <w:name w:val="TOC 2"/>
    <w:basedOn w:val="Normal"/>
    <w:pPr>
      <w:spacing w:before="0" w:after="100"/>
      <w:ind w:left="220" w:hanging="0"/>
    </w:pPr>
    <w:rPr>
      <w:rFonts w:ascii="Times New Roman" w:hAnsi="Times New Roman" w:eastAsia="Times New Roman"/>
      <w:sz w:val="24"/>
      <w:lang w:eastAsia="ru-RU"/>
    </w:rPr>
  </w:style>
  <w:style w:type="paragraph" w:styleId="13" w:customStyle="1">
    <w:name w:val="Обычная таблица1"/>
    <w:qFormat/>
    <w:pPr>
      <w:widowControl/>
      <w:suppressAutoHyphens w:val="true"/>
      <w:bidi w:val="0"/>
      <w:spacing w:before="0" w:after="0"/>
      <w:jc w:val="left"/>
    </w:pPr>
    <w:rPr>
      <w:rFonts w:ascii="Calibri" w:hAnsi="Calibri" w:eastAsia="Times New Roman" w:cs="Times New Roman" w:asciiTheme="minorHAnsi" w:hAnsiTheme="minorHAnsi"/>
      <w:color w:val="auto"/>
      <w:kern w:val="0"/>
      <w:sz w:val="22"/>
      <w:szCs w:val="22"/>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e">
    <w:name w:val="Table Grid"/>
    <w:basedOn w:val="a1"/>
    <w:uiPriority w:val="39"/>
    <w:rsid w:val="00d524dd"/>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Style0">
    <w:name w:val="TableStyle0"/>
    <w:rsid w:val="009d74ff"/>
    <w:rPr>
      <w:rFonts w:eastAsiaTheme="minorEastAsia"/>
      <w:lang w:eastAsia="ru-RU"/>
      <w:sz w:val="16"/>
    </w:rPr>
    <w:tblPr>
      <w:tblCellMar>
        <w:top w:w="0" w:type="dxa"/>
        <w:left w:w="0" w:type="dxa"/>
        <w:bottom w:w="0" w:type="dxa"/>
        <w:right w:w="0" w:type="dxa"/>
      </w:tblCellMar>
    </w:tblPr>
  </w:style>
  <w:style w:type="table" w:customStyle="1" w:styleId="TableStyle1">
    <w:name w:val="TableStyle1"/>
    <w:rsid w:val="009d74ff"/>
    <w:rPr>
      <w:rFonts w:eastAsiaTheme="minorEastAsia"/>
      <w:lang w:eastAsia="ru-RU"/>
      <w:sz w:val="16"/>
    </w:rPr>
    <w:tblPr>
      <w:tblCellMar>
        <w:top w:w="0" w:type="dxa"/>
        <w:left w:w="0" w:type="dxa"/>
        <w:bottom w:w="0" w:type="dxa"/>
        <w:right w:w="0" w:type="dxa"/>
      </w:tblCellMar>
    </w:tblPr>
  </w:style>
  <w:style w:type="table" w:customStyle="1" w:styleId="TableStyle2">
    <w:name w:val="TableStyle2"/>
    <w:rsid w:val="009d74ff"/>
    <w:rPr>
      <w:rFonts w:eastAsiaTheme="minorEastAsia"/>
      <w:lang w:eastAsia="ru-RU"/>
      <w:sz w:val="16"/>
    </w:rPr>
    <w:tblPr>
      <w:tblCellMar>
        <w:top w:w="0" w:type="dxa"/>
        <w:left w:w="0" w:type="dxa"/>
        <w:bottom w:w="0" w:type="dxa"/>
        <w:right w:w="0" w:type="dxa"/>
      </w:tblCellMar>
    </w:tblPr>
  </w:style>
  <w:style w:type="table" w:customStyle="1" w:styleId="TableStyle3">
    <w:name w:val="TableStyle3"/>
    <w:rsid w:val="009d74ff"/>
    <w:rPr>
      <w:rFonts w:eastAsiaTheme="minorEastAsia"/>
      <w:lang w:eastAsia="ru-RU"/>
      <w:sz w:val="16"/>
    </w:rPr>
    <w:tblPr>
      <w:tblCellMar>
        <w:top w:w="0" w:type="dxa"/>
        <w:left w:w="0" w:type="dxa"/>
        <w:bottom w:w="0" w:type="dxa"/>
        <w:right w:w="0" w:type="dxa"/>
      </w:tblCellMar>
    </w:tblPr>
  </w:style>
  <w:style w:type="table" w:customStyle="1" w:styleId="TableStyle4">
    <w:name w:val="TableStyle4"/>
    <w:rsid w:val="009d74ff"/>
    <w:rPr>
      <w:rFonts w:eastAsiaTheme="minorEastAsia"/>
      <w:lang w:eastAsia="ru-RU"/>
      <w:sz w:val="16"/>
    </w:rPr>
    <w:tblPr>
      <w:tblCellMar>
        <w:top w:w="0" w:type="dxa"/>
        <w:left w:w="0" w:type="dxa"/>
        <w:bottom w:w="0" w:type="dxa"/>
        <w:right w:w="0" w:type="dxa"/>
      </w:tblCellMar>
    </w:tblPr>
  </w:style>
  <w:style w:type="table" w:customStyle="1" w:styleId="TableStyle5">
    <w:name w:val="TableStyle5"/>
    <w:rsid w:val="009d74ff"/>
    <w:rPr>
      <w:rFonts w:eastAsiaTheme="minorEastAsia"/>
      <w:lang w:eastAsia="ru-RU"/>
      <w:sz w:val="16"/>
    </w:rPr>
    <w:tblPr>
      <w:tblCellMar>
        <w:top w:w="0" w:type="dxa"/>
        <w:left w:w="0" w:type="dxa"/>
        <w:bottom w:w="0" w:type="dxa"/>
        <w:right w:w="0" w:type="dxa"/>
      </w:tblCellMar>
    </w:tblPr>
  </w:style>
  <w:style w:type="table" w:customStyle="1" w:styleId="TableStyle6">
    <w:name w:val="TableStyle6"/>
    <w:rsid w:val="009d74ff"/>
    <w:rPr>
      <w:rFonts w:eastAsiaTheme="minorEastAsia"/>
      <w:lang w:eastAsia="ru-RU"/>
      <w:sz w:val="16"/>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D4F08-4480-4872-9188-E142C951B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Application>AlterOffice/3.3.1.3$Linux_X86_64 LibreOffice_project/90d829a0d92d6015ad4fa014ce4f460a7fe6c0ba</Application>
  <AppVersion>15.0000</AppVersion>
  <Pages>16</Pages>
  <Words>3633</Words>
  <Characters>25201</Characters>
  <CharactersWithSpaces>28524</CharactersWithSpaces>
  <Paragraphs>387</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2026-05-21T10:20:00Z</dcterms:created>
  <dc:creator>Ромашенков Владимир Викторович</dc:creator>
  <dc:description/>
  <dc:language>ru-RU</dc:language>
  <cp:lastModifiedBy>kovrizhkina_ey</cp:lastModifiedBy>
  <cp:lastPrinted>2026-04-28T02:25:00Z</cp:lastPrinted>
  <dcterms:modified xsi:type="dcterms:W3CDTF">2026-05-25T14:30:37Z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